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u w:val="single"/>
          <w:rtl w:val="0"/>
        </w:rPr>
        <w:t xml:space="preserve">Herramienta</w:t>
      </w:r>
      <w:r w:rsidDel="00000000" w:rsidR="00000000" w:rsidRPr="00000000">
        <w:rPr>
          <w:rtl w:val="0"/>
        </w:rPr>
        <w:t xml:space="preserve">: IA Google NotebookLM</w:t>
      </w:r>
    </w:p>
    <w:p w:rsidR="00000000" w:rsidDel="00000000" w:rsidP="00000000" w:rsidRDefault="00000000" w:rsidRPr="00000000" w14:paraId="00000002">
      <w:pPr>
        <w:rPr>
          <w:color w:val="1f1f1f"/>
          <w:sz w:val="21"/>
          <w:szCs w:val="21"/>
          <w:highlight w:val="white"/>
        </w:rPr>
      </w:pPr>
      <w:r w:rsidDel="00000000" w:rsidR="00000000" w:rsidRPr="00000000">
        <w:rPr>
          <w:u w:val="single"/>
          <w:rtl w:val="0"/>
        </w:rPr>
        <w:t xml:space="preserve">Fuente</w:t>
      </w:r>
      <w:r w:rsidDel="00000000" w:rsidR="00000000" w:rsidRPr="00000000">
        <w:rPr>
          <w:rtl w:val="0"/>
        </w:rPr>
        <w:t xml:space="preserve">: </w:t>
      </w:r>
      <w:r w:rsidDel="00000000" w:rsidR="00000000" w:rsidRPr="00000000">
        <w:rPr>
          <w:color w:val="303030"/>
          <w:sz w:val="24"/>
          <w:szCs w:val="24"/>
          <w:highlight w:val="white"/>
          <w:rtl w:val="0"/>
        </w:rPr>
        <w:t xml:space="preserve">Este texto detalla los diversos procesos geológicos externos responsables de transformar y esculpir la superficie de nuestro planeta. El ciclo comienza con la meteorización, donde factores biológicos o atmosféricos degradan las rocas mediante reacciones químicas o fracturas físicas. Posteriormente, se describe la erosión, un fenómeno dinámico que desprende y desgasta los materiales previamente alterados. Estos fragmentos son movilizados a través del transporte, permitiendo que los sedimentos viajen desde su origen hacia nuevas ubicaciones. Finalmente, el proceso concluye con la sedimentación, donde la gravedad deposita estos restos en cuencas para formar nuevas capas de estratos. En conjunto, la fuente ofrece una visión estructurada sobre cómo la naturaleza modela el relieve terrestre de forma continua.</w:t>
      </w:r>
      <w:r w:rsidDel="00000000" w:rsidR="00000000" w:rsidRPr="00000000">
        <w:rPr>
          <w:color w:val="1f1f1f"/>
          <w:sz w:val="21"/>
          <w:szCs w:val="21"/>
          <w:highlight w:val="white"/>
          <w:rtl w:val="0"/>
        </w:rPr>
        <w:t xml:space="preserve">Aporta mucha información sobre el estado físico, la densidad, la composición o incluso los movimientos de los materiales de las capas internas del planeta.</w:t>
      </w:r>
    </w:p>
    <w:p w:rsidR="00000000" w:rsidDel="00000000" w:rsidP="00000000" w:rsidRDefault="00000000" w:rsidRPr="00000000" w14:paraId="00000003">
      <w:pPr>
        <w:rPr/>
      </w:pPr>
      <w:r w:rsidDel="00000000" w:rsidR="00000000" w:rsidRPr="00000000">
        <w:rPr>
          <w:rtl w:val="0"/>
        </w:rPr>
      </w:r>
    </w:p>
    <w:sectPr>
      <w:pgSz w:h="16838" w:w="11906" w:orient="portrait"/>
      <w:pgMar w:bottom="1700.7874015748032" w:top="1133.8582677165355" w:left="1700.7874015748032" w:right="1700.78740157480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