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62" w:right="0" w:firstLine="0"/>
        <w:jc w:val="center"/>
        <w:rPr>
          <w:rFonts w:ascii="Verdana" w:cs="Verdana" w:eastAsia="Verdana" w:hAnsi="Verdana"/>
          <w:color w:val="3a6168"/>
          <w:sz w:val="40"/>
          <w:szCs w:val="40"/>
        </w:rPr>
      </w:pPr>
      <w:r w:rsidDel="00000000" w:rsidR="00000000" w:rsidRPr="00000000">
        <w:rPr>
          <w:rFonts w:ascii="Verdana" w:cs="Verdana" w:eastAsia="Verdana" w:hAnsi="Verdana"/>
          <w:b w:val="0"/>
          <w:bCs w:val="0"/>
          <w:i w:val="0"/>
          <w:iCs w:val="0"/>
          <w:smallCaps w:val="0"/>
          <w:strike w:val="0"/>
          <w:color w:val="3a6168"/>
          <w:sz w:val="40"/>
          <w:szCs w:val="40"/>
          <w:u w:val="none"/>
          <w:shd w:fill="auto" w:val="clear"/>
          <w:vertAlign w:val="baseline"/>
          <w:rtl w:val="0"/>
        </w:rPr>
        <w:t xml:space="preserve">Plantilla </w:t>
      </w:r>
      <w:r w:rsidDel="00000000" w:rsidR="00000000" w:rsidRPr="00000000">
        <w:rPr>
          <w:rFonts w:ascii="Verdana" w:cs="Verdana" w:eastAsia="Verdana" w:hAnsi="Verdana"/>
          <w:color w:val="3a6168"/>
          <w:sz w:val="40"/>
          <w:szCs w:val="40"/>
          <w:rtl w:val="0"/>
        </w:rPr>
        <w:t xml:space="preserve">para actividad</w:t>
      </w:r>
      <w:r w:rsidDel="00000000" w:rsidR="00000000" w:rsidRPr="00000000">
        <w:rPr>
          <w:rFonts w:ascii="Verdana" w:cs="Verdana" w:eastAsia="Verdana" w:hAnsi="Verdana"/>
          <w:b w:val="0"/>
          <w:bCs w:val="0"/>
          <w:i w:val="0"/>
          <w:iCs w:val="0"/>
          <w:smallCaps w:val="0"/>
          <w:strike w:val="0"/>
          <w:color w:val="3a6168"/>
          <w:sz w:val="40"/>
          <w:szCs w:val="40"/>
          <w:u w:val="none"/>
          <w:shd w:fill="auto" w:val="clear"/>
          <w:vertAlign w:val="baseline"/>
          <w:rtl w:val="0"/>
        </w:rPr>
        <w:t xml:space="preserve">: </w:t>
      </w:r>
      <w:r w:rsidDel="00000000" w:rsidR="00000000" w:rsidRPr="00000000">
        <w:rPr>
          <w:rFonts w:ascii="Verdana" w:cs="Verdana" w:eastAsia="Verdana" w:hAnsi="Verdana"/>
          <w:color w:val="3a6168"/>
          <w:sz w:val="40"/>
          <w:szCs w:val="40"/>
          <w:rtl w:val="0"/>
        </w:rPr>
        <w:t xml:space="preserve">Plan de Acción para la Movilidad Europea.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62" w:right="0" w:firstLine="0"/>
        <w:jc w:val="center"/>
        <w:rPr>
          <w:rFonts w:ascii="Verdana" w:cs="Verdana" w:eastAsia="Verdana" w:hAnsi="Verdana"/>
          <w:color w:val="3a6168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62" w:right="0" w:firstLine="0"/>
        <w:jc w:val="left"/>
        <w:rPr>
          <w:rFonts w:ascii="Verdana" w:cs="Verdana" w:eastAsia="Verdana" w:hAnsi="Verdana"/>
          <w:color w:val="3a6168"/>
          <w:sz w:val="34"/>
          <w:szCs w:val="34"/>
        </w:rPr>
      </w:pPr>
      <w:r w:rsidDel="00000000" w:rsidR="00000000" w:rsidRPr="00000000">
        <w:rPr>
          <w:rFonts w:ascii="Verdana" w:cs="Verdana" w:eastAsia="Verdana" w:hAnsi="Verdana"/>
          <w:b w:val="0"/>
          <w:bCs w:val="0"/>
          <w:i w:val="0"/>
          <w:iCs w:val="0"/>
          <w:smallCaps w:val="0"/>
          <w:strike w:val="0"/>
          <w:color w:val="3a6168"/>
          <w:sz w:val="24"/>
          <w:szCs w:val="24"/>
          <w:u w:val="none"/>
          <w:shd w:fill="auto" w:val="clear"/>
          <w:vertAlign w:val="baseline"/>
          <w:rtl w:val="0"/>
        </w:rPr>
        <w:t xml:space="preserve">Alumno/a: _____________________________   Fecha: ___ / ___ / 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ind w:left="426" w:firstLine="0"/>
        <w:jc w:val="both"/>
        <w:rPr>
          <w:rFonts w:ascii="Verdana" w:cs="Verdana" w:eastAsia="Verdana" w:hAnsi="Verdana"/>
          <w:color w:val="3a6168"/>
          <w:sz w:val="16"/>
          <w:szCs w:val="16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Style w:val="Heading2"/>
        <w:keepNext w:val="0"/>
        <w:keepLines w:val="0"/>
        <w:spacing w:after="80" w:before="360" w:lineRule="auto"/>
        <w:ind w:left="426" w:firstLine="0"/>
        <w:jc w:val="both"/>
        <w:rPr>
          <w:rFonts w:ascii="Verdana" w:cs="Verdana" w:eastAsia="Verdana" w:hAnsi="Verdana"/>
          <w:color w:val="3a6168"/>
          <w:sz w:val="22"/>
          <w:szCs w:val="22"/>
        </w:rPr>
      </w:pPr>
      <w:bookmarkStart w:colFirst="0" w:colLast="0" w:name="_heading=h.y34o0u2erhcz" w:id="0"/>
      <w:bookmarkEnd w:id="0"/>
      <w:r w:rsidDel="00000000" w:rsidR="00000000" w:rsidRPr="00000000">
        <w:rPr>
          <w:rFonts w:ascii="Verdana" w:cs="Verdana" w:eastAsia="Verdana" w:hAnsi="Verdana"/>
          <w:color w:val="3a6168"/>
          <w:sz w:val="22"/>
          <w:szCs w:val="22"/>
          <w:rtl w:val="0"/>
        </w:rPr>
        <w:t xml:space="preserve">1. Finalidad de la tarea</w:t>
      </w:r>
    </w:p>
    <w:p w:rsidR="00000000" w:rsidDel="00000000" w:rsidP="00000000" w:rsidRDefault="00000000" w:rsidRPr="00000000" w14:paraId="00000006">
      <w:pPr>
        <w:spacing w:after="240" w:before="240" w:lineRule="auto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El mercado laboral y formativo europeo ofrece oportunidades reales de movilidad, pero para aprovecharlas con seguridad es necesario conocer </w:t>
      </w:r>
      <w:r w:rsidDel="00000000" w:rsidR="00000000" w:rsidRPr="00000000">
        <w:rPr>
          <w:rFonts w:ascii="Verdana" w:cs="Verdana" w:eastAsia="Verdana" w:hAnsi="Verdana"/>
          <w:b w:val="1"/>
          <w:bCs w:val="1"/>
          <w:color w:val="3a6168"/>
          <w:rtl w:val="0"/>
        </w:rPr>
        <w:t xml:space="preserve">qué derechos tienes</w:t>
      </w: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, </w:t>
      </w:r>
      <w:r w:rsidDel="00000000" w:rsidR="00000000" w:rsidRPr="00000000">
        <w:rPr>
          <w:rFonts w:ascii="Verdana" w:cs="Verdana" w:eastAsia="Verdana" w:hAnsi="Verdana"/>
          <w:b w:val="1"/>
          <w:bCs w:val="1"/>
          <w:color w:val="3a6168"/>
          <w:rtl w:val="0"/>
        </w:rPr>
        <w:t xml:space="preserve">qué instituciones te protegen</w:t>
      </w: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 y </w:t>
      </w:r>
      <w:r w:rsidDel="00000000" w:rsidR="00000000" w:rsidRPr="00000000">
        <w:rPr>
          <w:rFonts w:ascii="Verdana" w:cs="Verdana" w:eastAsia="Verdana" w:hAnsi="Verdana"/>
          <w:b w:val="1"/>
          <w:bCs w:val="1"/>
          <w:color w:val="3a6168"/>
          <w:rtl w:val="0"/>
        </w:rPr>
        <w:t xml:space="preserve">qué herramientas oficiales existen para buscar empleo o formación</w:t>
      </w: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 en otros países de la Unión Europea.</w:t>
      </w:r>
    </w:p>
    <w:p w:rsidR="00000000" w:rsidDel="00000000" w:rsidP="00000000" w:rsidRDefault="00000000" w:rsidRPr="00000000" w14:paraId="00000007">
      <w:pPr>
        <w:spacing w:after="240" w:before="240" w:lineRule="auto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En esta tarea vas a elaborar un </w:t>
      </w:r>
      <w:r w:rsidDel="00000000" w:rsidR="00000000" w:rsidRPr="00000000">
        <w:rPr>
          <w:rFonts w:ascii="Verdana" w:cs="Verdana" w:eastAsia="Verdana" w:hAnsi="Verdana"/>
          <w:b w:val="1"/>
          <w:bCs w:val="1"/>
          <w:color w:val="3a6168"/>
          <w:rtl w:val="0"/>
        </w:rPr>
        <w:t xml:space="preserve">Plan de Acción para la Movilidad Europea</w:t>
      </w: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, un recurso práctico que sirva como guía clara y útil para cualquier persona que esté valorando trabajar o formarse en otro país de la Unión.</w:t>
      </w:r>
    </w:p>
    <w:p w:rsidR="00000000" w:rsidDel="00000000" w:rsidP="00000000" w:rsidRDefault="00000000" w:rsidRPr="00000000" w14:paraId="00000008">
      <w:pPr>
        <w:ind w:left="426" w:firstLine="0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pStyle w:val="Heading2"/>
        <w:keepNext w:val="0"/>
        <w:keepLines w:val="0"/>
        <w:spacing w:after="80" w:before="360" w:lineRule="auto"/>
        <w:ind w:left="426" w:firstLine="0"/>
        <w:jc w:val="both"/>
        <w:rPr>
          <w:rFonts w:ascii="Verdana" w:cs="Verdana" w:eastAsia="Verdana" w:hAnsi="Verdana"/>
          <w:color w:val="3a6168"/>
          <w:sz w:val="22"/>
          <w:szCs w:val="22"/>
        </w:rPr>
      </w:pPr>
      <w:bookmarkStart w:colFirst="0" w:colLast="0" w:name="_heading=h.s7mwuzp6u9d0" w:id="1"/>
      <w:bookmarkEnd w:id="1"/>
      <w:r w:rsidDel="00000000" w:rsidR="00000000" w:rsidRPr="00000000">
        <w:rPr>
          <w:rFonts w:ascii="Verdana" w:cs="Verdana" w:eastAsia="Verdana" w:hAnsi="Verdana"/>
          <w:color w:val="3a6168"/>
          <w:sz w:val="22"/>
          <w:szCs w:val="22"/>
          <w:rtl w:val="0"/>
        </w:rPr>
        <w:t xml:space="preserve">2. Producto final esperado</w:t>
      </w:r>
    </w:p>
    <w:p w:rsidR="00000000" w:rsidDel="00000000" w:rsidP="00000000" w:rsidRDefault="00000000" w:rsidRPr="00000000" w14:paraId="0000000A">
      <w:pPr>
        <w:spacing w:after="240" w:before="240" w:lineRule="auto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Debes elaborar un </w:t>
      </w:r>
      <w:r w:rsidDel="00000000" w:rsidR="00000000" w:rsidRPr="00000000">
        <w:rPr>
          <w:rFonts w:ascii="Verdana" w:cs="Verdana" w:eastAsia="Verdana" w:hAnsi="Verdana"/>
          <w:b w:val="1"/>
          <w:bCs w:val="1"/>
          <w:color w:val="3a6168"/>
          <w:rtl w:val="0"/>
        </w:rPr>
        <w:t xml:space="preserve">plan informativo y práctico</w:t>
      </w: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 que explique los pasos básicos para preparar una experiencia de movilidad dentro de la Unión Europea.</w:t>
      </w:r>
    </w:p>
    <w:p w:rsidR="00000000" w:rsidDel="00000000" w:rsidP="00000000" w:rsidRDefault="00000000" w:rsidRPr="00000000" w14:paraId="0000000B">
      <w:pPr>
        <w:pStyle w:val="Heading3"/>
        <w:keepNext w:val="0"/>
        <w:keepLines w:val="0"/>
        <w:spacing w:after="80" w:before="280" w:lineRule="auto"/>
        <w:ind w:left="426" w:firstLine="0"/>
        <w:jc w:val="both"/>
        <w:rPr>
          <w:rFonts w:ascii="Verdana" w:cs="Verdana" w:eastAsia="Verdana" w:hAnsi="Verdana"/>
          <w:color w:val="3a6168"/>
        </w:rPr>
      </w:pPr>
      <w:bookmarkStart w:colFirst="0" w:colLast="0" w:name="_heading=h.l3lyvwv8j9bl" w:id="2"/>
      <w:bookmarkEnd w:id="2"/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Formato (a elegir):</w:t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spacing w:after="0" w:afterAutospacing="0" w:before="24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Documento escrito estructurado.</w:t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spacing w:after="0" w:afterAutospacing="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Presentación digital.</w:t>
      </w:r>
    </w:p>
    <w:p w:rsidR="00000000" w:rsidDel="00000000" w:rsidP="00000000" w:rsidRDefault="00000000" w:rsidRPr="00000000" w14:paraId="0000000E">
      <w:pPr>
        <w:numPr>
          <w:ilvl w:val="0"/>
          <w:numId w:val="1"/>
        </w:numPr>
        <w:spacing w:after="0" w:afterAutospacing="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Vídeo explicativo.</w:t>
      </w:r>
    </w:p>
    <w:p w:rsidR="00000000" w:rsidDel="00000000" w:rsidP="00000000" w:rsidRDefault="00000000" w:rsidRPr="00000000" w14:paraId="0000000F">
      <w:pPr>
        <w:numPr>
          <w:ilvl w:val="0"/>
          <w:numId w:val="1"/>
        </w:numPr>
        <w:spacing w:after="0" w:afterAutospacing="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Audio informativo.</w:t>
      </w:r>
    </w:p>
    <w:p w:rsidR="00000000" w:rsidDel="00000000" w:rsidP="00000000" w:rsidRDefault="00000000" w:rsidRPr="00000000" w14:paraId="00000010">
      <w:pPr>
        <w:numPr>
          <w:ilvl w:val="0"/>
          <w:numId w:val="1"/>
        </w:numPr>
        <w:spacing w:after="24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Guía visual o infografía comentada.</w:t>
        <w:br w:type="textWrapping"/>
      </w:r>
    </w:p>
    <w:p w:rsidR="00000000" w:rsidDel="00000000" w:rsidP="00000000" w:rsidRDefault="00000000" w:rsidRPr="00000000" w14:paraId="00000011">
      <w:pPr>
        <w:spacing w:after="240" w:before="240" w:lineRule="auto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👉 El formato es libre, pero el contenido mínimo indicado en las fases es obligatorio.</w:t>
      </w:r>
    </w:p>
    <w:p w:rsidR="00000000" w:rsidDel="00000000" w:rsidP="00000000" w:rsidRDefault="00000000" w:rsidRPr="00000000" w14:paraId="00000012">
      <w:pPr>
        <w:pStyle w:val="Heading3"/>
        <w:keepNext w:val="0"/>
        <w:keepLines w:val="0"/>
        <w:spacing w:after="80" w:before="280" w:lineRule="auto"/>
        <w:ind w:left="426" w:firstLine="0"/>
        <w:jc w:val="both"/>
        <w:rPr>
          <w:rFonts w:ascii="Verdana" w:cs="Verdana" w:eastAsia="Verdana" w:hAnsi="Verdana"/>
          <w:color w:val="3a6168"/>
        </w:rPr>
      </w:pPr>
      <w:bookmarkStart w:colFirst="0" w:colLast="0" w:name="_heading=h.k2ldrnl6j07a" w:id="3"/>
      <w:bookmarkEnd w:id="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Style w:val="Heading3"/>
        <w:keepNext w:val="0"/>
        <w:keepLines w:val="0"/>
        <w:spacing w:after="80" w:before="280" w:lineRule="auto"/>
        <w:ind w:left="426" w:firstLine="0"/>
        <w:jc w:val="both"/>
        <w:rPr>
          <w:rFonts w:ascii="Verdana" w:cs="Verdana" w:eastAsia="Verdana" w:hAnsi="Verdana"/>
          <w:color w:val="3a6168"/>
        </w:rPr>
      </w:pPr>
      <w:bookmarkStart w:colFirst="0" w:colLast="0" w:name="_heading=h.5xcy0istd4d2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Style w:val="Heading3"/>
        <w:keepNext w:val="0"/>
        <w:keepLines w:val="0"/>
        <w:spacing w:after="80" w:before="280" w:lineRule="auto"/>
        <w:ind w:left="426" w:firstLine="0"/>
        <w:jc w:val="both"/>
        <w:rPr>
          <w:rFonts w:ascii="Verdana" w:cs="Verdana" w:eastAsia="Verdana" w:hAnsi="Verdana"/>
          <w:color w:val="3a6168"/>
        </w:rPr>
      </w:pPr>
      <w:bookmarkStart w:colFirst="0" w:colLast="0" w:name="_heading=h.7fk7x9ii6fj2" w:id="5"/>
      <w:bookmarkEnd w:id="5"/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Vía de entrega:</w:t>
      </w:r>
    </w:p>
    <w:p w:rsidR="00000000" w:rsidDel="00000000" w:rsidP="00000000" w:rsidRDefault="00000000" w:rsidRPr="00000000" w14:paraId="00000015">
      <w:pPr>
        <w:numPr>
          <w:ilvl w:val="0"/>
          <w:numId w:val="10"/>
        </w:numPr>
        <w:spacing w:after="240" w:before="24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Plataforma educativa de distancia (EaDult).</w:t>
        <w:br w:type="textWrapping"/>
        <w:br w:type="textWrapping"/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Style w:val="Heading2"/>
        <w:keepNext w:val="0"/>
        <w:keepLines w:val="0"/>
        <w:spacing w:after="80" w:before="360" w:lineRule="auto"/>
        <w:ind w:left="426" w:firstLine="0"/>
        <w:jc w:val="both"/>
        <w:rPr>
          <w:rFonts w:ascii="Verdana" w:cs="Verdana" w:eastAsia="Verdana" w:hAnsi="Verdana"/>
          <w:color w:val="3a6168"/>
          <w:sz w:val="22"/>
          <w:szCs w:val="22"/>
        </w:rPr>
      </w:pPr>
      <w:bookmarkStart w:colFirst="0" w:colLast="0" w:name="_heading=h.n71a8g8wg17p" w:id="6"/>
      <w:bookmarkEnd w:id="6"/>
      <w:r w:rsidDel="00000000" w:rsidR="00000000" w:rsidRPr="00000000">
        <w:rPr>
          <w:rFonts w:ascii="Verdana" w:cs="Verdana" w:eastAsia="Verdana" w:hAnsi="Verdana"/>
          <w:color w:val="3a6168"/>
          <w:sz w:val="22"/>
          <w:szCs w:val="22"/>
          <w:rtl w:val="0"/>
        </w:rPr>
        <w:t xml:space="preserve">3. Desarrollo de la tarea por fases</w:t>
      </w:r>
    </w:p>
    <w:p w:rsidR="00000000" w:rsidDel="00000000" w:rsidP="00000000" w:rsidRDefault="00000000" w:rsidRPr="00000000" w14:paraId="00000017">
      <w:pPr>
        <w:pStyle w:val="Heading3"/>
        <w:keepNext w:val="0"/>
        <w:keepLines w:val="0"/>
        <w:spacing w:after="80" w:before="280" w:lineRule="auto"/>
        <w:ind w:left="426" w:firstLine="0"/>
        <w:jc w:val="both"/>
        <w:rPr>
          <w:rFonts w:ascii="Verdana" w:cs="Verdana" w:eastAsia="Verdana" w:hAnsi="Verdana"/>
          <w:color w:val="3a6168"/>
        </w:rPr>
      </w:pPr>
      <w:bookmarkStart w:colFirst="0" w:colLast="0" w:name="_heading=h.r6e11pm5hsfm" w:id="7"/>
      <w:bookmarkEnd w:id="7"/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🌍 Fase 1 · Derechos de movilidad y libre circulación</w:t>
      </w:r>
    </w:p>
    <w:p w:rsidR="00000000" w:rsidDel="00000000" w:rsidP="00000000" w:rsidRDefault="00000000" w:rsidRPr="00000000" w14:paraId="00000018">
      <w:pPr>
        <w:spacing w:after="240" w:before="240" w:lineRule="auto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Explica de forma clara:</w:t>
      </w:r>
    </w:p>
    <w:p w:rsidR="00000000" w:rsidDel="00000000" w:rsidP="00000000" w:rsidRDefault="00000000" w:rsidRPr="00000000" w14:paraId="00000019">
      <w:pPr>
        <w:numPr>
          <w:ilvl w:val="0"/>
          <w:numId w:val="5"/>
        </w:numPr>
        <w:spacing w:after="0" w:afterAutospacing="0" w:before="24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qué significa ser ciudadano de la Unión Europea,</w:t>
      </w:r>
    </w:p>
    <w:p w:rsidR="00000000" w:rsidDel="00000000" w:rsidP="00000000" w:rsidRDefault="00000000" w:rsidRPr="00000000" w14:paraId="0000001A">
      <w:pPr>
        <w:numPr>
          <w:ilvl w:val="0"/>
          <w:numId w:val="5"/>
        </w:numPr>
        <w:spacing w:after="0" w:afterAutospacing="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qué derechos permite la libre circulación de personas,</w:t>
      </w:r>
    </w:p>
    <w:p w:rsidR="00000000" w:rsidDel="00000000" w:rsidP="00000000" w:rsidRDefault="00000000" w:rsidRPr="00000000" w14:paraId="0000001B">
      <w:pPr>
        <w:numPr>
          <w:ilvl w:val="0"/>
          <w:numId w:val="5"/>
        </w:numPr>
        <w:spacing w:after="24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qué hitos del proceso de construcción europea han hecho posible trabajar y residir en otro país miembro.</w:t>
        <w:br w:type="textWrapping"/>
      </w:r>
    </w:p>
    <w:p w:rsidR="00000000" w:rsidDel="00000000" w:rsidP="00000000" w:rsidRDefault="00000000" w:rsidRPr="00000000" w14:paraId="0000001C">
      <w:pPr>
        <w:spacing w:after="240" w:before="240" w:lineRule="auto"/>
        <w:jc w:val="both"/>
        <w:rPr>
          <w:rFonts w:ascii="Verdana" w:cs="Verdana" w:eastAsia="Verdana" w:hAnsi="Verdana"/>
          <w:b w:val="1"/>
          <w:bCs w:val="1"/>
          <w:color w:val="3a6168"/>
        </w:rPr>
      </w:pPr>
      <w:r w:rsidDel="00000000" w:rsidR="00000000" w:rsidRPr="00000000">
        <w:rPr>
          <w:rFonts w:ascii="Verdana" w:cs="Verdana" w:eastAsia="Verdana" w:hAnsi="Verdana"/>
          <w:b w:val="1"/>
          <w:bCs w:val="1"/>
          <w:color w:val="3a6168"/>
          <w:rtl w:val="0"/>
        </w:rPr>
        <w:t xml:space="preserve">Saberes activados</w:t>
      </w:r>
    </w:p>
    <w:p w:rsidR="00000000" w:rsidDel="00000000" w:rsidP="00000000" w:rsidRDefault="00000000" w:rsidRPr="00000000" w14:paraId="0000001D">
      <w:pPr>
        <w:numPr>
          <w:ilvl w:val="0"/>
          <w:numId w:val="8"/>
        </w:numPr>
        <w:spacing w:after="0" w:afterAutospacing="0" w:before="24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Proceso de construcción europea.</w:t>
      </w:r>
    </w:p>
    <w:p w:rsidR="00000000" w:rsidDel="00000000" w:rsidP="00000000" w:rsidRDefault="00000000" w:rsidRPr="00000000" w14:paraId="0000001E">
      <w:pPr>
        <w:numPr>
          <w:ilvl w:val="0"/>
          <w:numId w:val="8"/>
        </w:numPr>
        <w:spacing w:after="24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Libre circulación de personas y trabajadores.</w:t>
        <w:br w:type="textWrapping"/>
      </w:r>
    </w:p>
    <w:p w:rsidR="00000000" w:rsidDel="00000000" w:rsidP="00000000" w:rsidRDefault="00000000" w:rsidRPr="00000000" w14:paraId="0000001F">
      <w:pPr>
        <w:ind w:left="426" w:firstLine="0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Style w:val="Heading3"/>
        <w:keepNext w:val="0"/>
        <w:keepLines w:val="0"/>
        <w:spacing w:after="80" w:before="280" w:lineRule="auto"/>
        <w:ind w:left="426" w:firstLine="0"/>
        <w:jc w:val="both"/>
        <w:rPr>
          <w:rFonts w:ascii="Verdana" w:cs="Verdana" w:eastAsia="Verdana" w:hAnsi="Verdana"/>
          <w:color w:val="3a6168"/>
        </w:rPr>
      </w:pPr>
      <w:bookmarkStart w:colFirst="0" w:colLast="0" w:name="_heading=h.wb3nasczmnjl" w:id="8"/>
      <w:bookmarkEnd w:id="8"/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🏛️ Fase 2 · Instituciones y protección de derechos</w:t>
      </w:r>
    </w:p>
    <w:p w:rsidR="00000000" w:rsidDel="00000000" w:rsidP="00000000" w:rsidRDefault="00000000" w:rsidRPr="00000000" w14:paraId="00000021">
      <w:pPr>
        <w:spacing w:after="240" w:before="240" w:lineRule="auto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Describe:</w:t>
      </w:r>
    </w:p>
    <w:p w:rsidR="00000000" w:rsidDel="00000000" w:rsidP="00000000" w:rsidRDefault="00000000" w:rsidRPr="00000000" w14:paraId="00000022">
      <w:pPr>
        <w:numPr>
          <w:ilvl w:val="0"/>
          <w:numId w:val="12"/>
        </w:numPr>
        <w:spacing w:after="0" w:afterAutospacing="0" w:before="24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qué instituciones europeas protegen los derechos de los ciudadanos,</w:t>
      </w:r>
    </w:p>
    <w:p w:rsidR="00000000" w:rsidDel="00000000" w:rsidP="00000000" w:rsidRDefault="00000000" w:rsidRPr="00000000" w14:paraId="00000023">
      <w:pPr>
        <w:numPr>
          <w:ilvl w:val="0"/>
          <w:numId w:val="12"/>
        </w:numPr>
        <w:spacing w:after="0" w:afterAutospacing="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a qué organismo se puede acudir ante un problema laboral o administrativo,</w:t>
      </w:r>
    </w:p>
    <w:p w:rsidR="00000000" w:rsidDel="00000000" w:rsidP="00000000" w:rsidRDefault="00000000" w:rsidRPr="00000000" w14:paraId="00000024">
      <w:pPr>
        <w:numPr>
          <w:ilvl w:val="0"/>
          <w:numId w:val="12"/>
        </w:numPr>
        <w:spacing w:after="24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qué es la Tarjeta Sanitaria Europea y para qué sirve.</w:t>
        <w:br w:type="textWrapping"/>
      </w:r>
    </w:p>
    <w:p w:rsidR="00000000" w:rsidDel="00000000" w:rsidP="00000000" w:rsidRDefault="00000000" w:rsidRPr="00000000" w14:paraId="00000025">
      <w:pPr>
        <w:spacing w:after="240" w:before="240" w:lineRule="auto"/>
        <w:jc w:val="both"/>
        <w:rPr>
          <w:rFonts w:ascii="Verdana" w:cs="Verdana" w:eastAsia="Verdana" w:hAnsi="Verdana"/>
          <w:b w:val="1"/>
          <w:bCs w:val="1"/>
          <w:color w:val="3a6168"/>
        </w:rPr>
      </w:pPr>
      <w:r w:rsidDel="00000000" w:rsidR="00000000" w:rsidRPr="00000000">
        <w:rPr>
          <w:rFonts w:ascii="Verdana" w:cs="Verdana" w:eastAsia="Verdana" w:hAnsi="Verdana"/>
          <w:b w:val="1"/>
          <w:bCs w:val="1"/>
          <w:color w:val="3a6168"/>
          <w:rtl w:val="0"/>
        </w:rPr>
        <w:t xml:space="preserve">Saberes activados</w:t>
      </w:r>
    </w:p>
    <w:p w:rsidR="00000000" w:rsidDel="00000000" w:rsidP="00000000" w:rsidRDefault="00000000" w:rsidRPr="00000000" w14:paraId="00000026">
      <w:pPr>
        <w:numPr>
          <w:ilvl w:val="0"/>
          <w:numId w:val="9"/>
        </w:numPr>
        <w:spacing w:after="0" w:afterAutospacing="0" w:before="24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Instituciones europeas.</w:t>
      </w:r>
    </w:p>
    <w:p w:rsidR="00000000" w:rsidDel="00000000" w:rsidP="00000000" w:rsidRDefault="00000000" w:rsidRPr="00000000" w14:paraId="00000027">
      <w:pPr>
        <w:numPr>
          <w:ilvl w:val="0"/>
          <w:numId w:val="9"/>
        </w:numPr>
        <w:spacing w:after="24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Defensa de los derechos del ciudadano europeo.</w:t>
        <w:br w:type="textWrapping"/>
      </w:r>
    </w:p>
    <w:p w:rsidR="00000000" w:rsidDel="00000000" w:rsidP="00000000" w:rsidRDefault="00000000" w:rsidRPr="00000000" w14:paraId="00000028">
      <w:pPr>
        <w:ind w:left="426" w:firstLine="0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pStyle w:val="Heading3"/>
        <w:keepNext w:val="0"/>
        <w:keepLines w:val="0"/>
        <w:spacing w:after="80" w:before="280" w:lineRule="auto"/>
        <w:ind w:left="426" w:firstLine="0"/>
        <w:jc w:val="both"/>
        <w:rPr>
          <w:rFonts w:ascii="Verdana" w:cs="Verdana" w:eastAsia="Verdana" w:hAnsi="Verdana"/>
          <w:color w:val="3a6168"/>
        </w:rPr>
      </w:pPr>
      <w:bookmarkStart w:colFirst="0" w:colLast="0" w:name="_heading=h.gmcgx9uogacj" w:id="9"/>
      <w:bookmarkEnd w:id="9"/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💼 Fase 3 · Búsqueda de empleo y formación en Europa</w:t>
      </w:r>
    </w:p>
    <w:p w:rsidR="00000000" w:rsidDel="00000000" w:rsidP="00000000" w:rsidRDefault="00000000" w:rsidRPr="00000000" w14:paraId="0000002A">
      <w:pPr>
        <w:spacing w:after="240" w:before="240" w:lineRule="auto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Accede a la red europea de empleo </w:t>
      </w:r>
      <w:r w:rsidDel="00000000" w:rsidR="00000000" w:rsidRPr="00000000">
        <w:rPr>
          <w:rFonts w:ascii="Verdana" w:cs="Verdana" w:eastAsia="Verdana" w:hAnsi="Verdana"/>
          <w:b w:val="1"/>
          <w:bCs w:val="1"/>
          <w:color w:val="3a6168"/>
          <w:rtl w:val="0"/>
        </w:rPr>
        <w:t xml:space="preserve">EURES</w:t>
      </w: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 y:</w:t>
      </w:r>
    </w:p>
    <w:p w:rsidR="00000000" w:rsidDel="00000000" w:rsidP="00000000" w:rsidRDefault="00000000" w:rsidRPr="00000000" w14:paraId="0000002B">
      <w:pPr>
        <w:numPr>
          <w:ilvl w:val="0"/>
          <w:numId w:val="6"/>
        </w:numPr>
        <w:spacing w:after="0" w:afterAutospacing="0" w:before="24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explica qué tipo de información ofrece,</w:t>
      </w:r>
    </w:p>
    <w:p w:rsidR="00000000" w:rsidDel="00000000" w:rsidP="00000000" w:rsidRDefault="00000000" w:rsidRPr="00000000" w14:paraId="0000002C">
      <w:pPr>
        <w:numPr>
          <w:ilvl w:val="0"/>
          <w:numId w:val="6"/>
        </w:numPr>
        <w:spacing w:after="0" w:afterAutospacing="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selecciona una oferta real de empleo o formación,</w:t>
      </w:r>
    </w:p>
    <w:p w:rsidR="00000000" w:rsidDel="00000000" w:rsidP="00000000" w:rsidRDefault="00000000" w:rsidRPr="00000000" w14:paraId="0000002D">
      <w:pPr>
        <w:numPr>
          <w:ilvl w:val="0"/>
          <w:numId w:val="6"/>
        </w:numPr>
        <w:spacing w:after="24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describe qué requisitos se piden y cómo se solicita.</w:t>
        <w:br w:type="textWrapping"/>
      </w:r>
    </w:p>
    <w:p w:rsidR="00000000" w:rsidDel="00000000" w:rsidP="00000000" w:rsidRDefault="00000000" w:rsidRPr="00000000" w14:paraId="0000002E">
      <w:pPr>
        <w:spacing w:after="240" w:before="240" w:lineRule="auto"/>
        <w:jc w:val="both"/>
        <w:rPr>
          <w:rFonts w:ascii="Verdana" w:cs="Verdana" w:eastAsia="Verdana" w:hAnsi="Verdana"/>
          <w:b w:val="1"/>
          <w:bCs w:val="1"/>
          <w:color w:val="3a6168"/>
        </w:rPr>
      </w:pPr>
      <w:r w:rsidDel="00000000" w:rsidR="00000000" w:rsidRPr="00000000">
        <w:rPr>
          <w:rFonts w:ascii="Verdana" w:cs="Verdana" w:eastAsia="Verdana" w:hAnsi="Verdana"/>
          <w:b w:val="1"/>
          <w:bCs w:val="1"/>
          <w:color w:val="3a6168"/>
          <w:rtl w:val="0"/>
        </w:rPr>
        <w:t xml:space="preserve">Saberes activados</w:t>
      </w:r>
    </w:p>
    <w:p w:rsidR="00000000" w:rsidDel="00000000" w:rsidP="00000000" w:rsidRDefault="00000000" w:rsidRPr="00000000" w14:paraId="0000002F">
      <w:pPr>
        <w:numPr>
          <w:ilvl w:val="0"/>
          <w:numId w:val="4"/>
        </w:numPr>
        <w:spacing w:after="0" w:afterAutospacing="0" w:before="24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Redes europeas de empleo.</w:t>
      </w:r>
    </w:p>
    <w:p w:rsidR="00000000" w:rsidDel="00000000" w:rsidP="00000000" w:rsidRDefault="00000000" w:rsidRPr="00000000" w14:paraId="00000030">
      <w:pPr>
        <w:numPr>
          <w:ilvl w:val="0"/>
          <w:numId w:val="4"/>
        </w:numPr>
        <w:spacing w:after="24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Programas de movilidad laboral y formativa.</w:t>
        <w:br w:type="textWrapping"/>
      </w:r>
    </w:p>
    <w:p w:rsidR="00000000" w:rsidDel="00000000" w:rsidP="00000000" w:rsidRDefault="00000000" w:rsidRPr="00000000" w14:paraId="00000031">
      <w:pPr>
        <w:ind w:left="426" w:firstLine="0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pStyle w:val="Heading3"/>
        <w:keepNext w:val="0"/>
        <w:keepLines w:val="0"/>
        <w:spacing w:after="80" w:before="280" w:lineRule="auto"/>
        <w:ind w:left="426" w:firstLine="0"/>
        <w:jc w:val="both"/>
        <w:rPr>
          <w:rFonts w:ascii="Verdana" w:cs="Verdana" w:eastAsia="Verdana" w:hAnsi="Verdana"/>
          <w:color w:val="3a6168"/>
        </w:rPr>
      </w:pPr>
      <w:bookmarkStart w:colFirst="0" w:colLast="0" w:name="_heading=h.ec8qul03r70" w:id="10"/>
      <w:bookmarkEnd w:id="10"/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🧭 Fase 4 · Síntesis: hoja de ruta personal</w:t>
      </w:r>
    </w:p>
    <w:p w:rsidR="00000000" w:rsidDel="00000000" w:rsidP="00000000" w:rsidRDefault="00000000" w:rsidRPr="00000000" w14:paraId="00000033">
      <w:pPr>
        <w:spacing w:after="240" w:before="240" w:lineRule="auto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Organiza la información anterior en una </w:t>
      </w:r>
      <w:r w:rsidDel="00000000" w:rsidR="00000000" w:rsidRPr="00000000">
        <w:rPr>
          <w:rFonts w:ascii="Verdana" w:cs="Verdana" w:eastAsia="Verdana" w:hAnsi="Verdana"/>
          <w:b w:val="1"/>
          <w:bCs w:val="1"/>
          <w:color w:val="3a6168"/>
          <w:rtl w:val="0"/>
        </w:rPr>
        <w:t xml:space="preserve">hoja de ruta clara</w:t>
      </w: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, indicando:</w:t>
      </w:r>
    </w:p>
    <w:p w:rsidR="00000000" w:rsidDel="00000000" w:rsidP="00000000" w:rsidRDefault="00000000" w:rsidRPr="00000000" w14:paraId="00000034">
      <w:pPr>
        <w:numPr>
          <w:ilvl w:val="0"/>
          <w:numId w:val="11"/>
        </w:numPr>
        <w:spacing w:after="0" w:afterAutospacing="0" w:before="24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qué pasos habría que seguir antes de salir al extranjero,</w:t>
      </w:r>
    </w:p>
    <w:p w:rsidR="00000000" w:rsidDel="00000000" w:rsidP="00000000" w:rsidRDefault="00000000" w:rsidRPr="00000000" w14:paraId="00000035">
      <w:pPr>
        <w:numPr>
          <w:ilvl w:val="0"/>
          <w:numId w:val="11"/>
        </w:numPr>
        <w:spacing w:after="0" w:afterAutospacing="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qué documentos son necesarios,</w:t>
      </w:r>
    </w:p>
    <w:p w:rsidR="00000000" w:rsidDel="00000000" w:rsidP="00000000" w:rsidRDefault="00000000" w:rsidRPr="00000000" w14:paraId="00000036">
      <w:pPr>
        <w:numPr>
          <w:ilvl w:val="0"/>
          <w:numId w:val="11"/>
        </w:numPr>
        <w:spacing w:after="24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qué precauciones conviene tener en cuenta.</w:t>
        <w:br w:type="textWrapping"/>
      </w:r>
    </w:p>
    <w:p w:rsidR="00000000" w:rsidDel="00000000" w:rsidP="00000000" w:rsidRDefault="00000000" w:rsidRPr="00000000" w14:paraId="00000037">
      <w:pPr>
        <w:spacing w:after="240" w:before="240" w:lineRule="auto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No es necesario que el plan sea personal: puede estar pensado como </w:t>
      </w:r>
      <w:r w:rsidDel="00000000" w:rsidR="00000000" w:rsidRPr="00000000">
        <w:rPr>
          <w:rFonts w:ascii="Verdana" w:cs="Verdana" w:eastAsia="Verdana" w:hAnsi="Verdana"/>
          <w:b w:val="1"/>
          <w:bCs w:val="1"/>
          <w:color w:val="3a6168"/>
          <w:rtl w:val="0"/>
        </w:rPr>
        <w:t xml:space="preserve">guía general para cualquier ciudadano</w:t>
      </w: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.</w:t>
      </w:r>
    </w:p>
    <w:p w:rsidR="00000000" w:rsidDel="00000000" w:rsidP="00000000" w:rsidRDefault="00000000" w:rsidRPr="00000000" w14:paraId="00000038">
      <w:pPr>
        <w:spacing w:after="240" w:before="240" w:lineRule="auto"/>
        <w:jc w:val="both"/>
        <w:rPr>
          <w:rFonts w:ascii="Verdana" w:cs="Verdana" w:eastAsia="Verdana" w:hAnsi="Verdana"/>
          <w:b w:val="1"/>
          <w:bCs w:val="1"/>
          <w:color w:val="3a6168"/>
        </w:rPr>
      </w:pPr>
      <w:r w:rsidDel="00000000" w:rsidR="00000000" w:rsidRPr="00000000">
        <w:rPr>
          <w:rFonts w:ascii="Verdana" w:cs="Verdana" w:eastAsia="Verdana" w:hAnsi="Verdana"/>
          <w:b w:val="1"/>
          <w:bCs w:val="1"/>
          <w:color w:val="3a6168"/>
          <w:rtl w:val="0"/>
        </w:rPr>
        <w:t xml:space="preserve">Saberes activados</w:t>
      </w:r>
    </w:p>
    <w:p w:rsidR="00000000" w:rsidDel="00000000" w:rsidP="00000000" w:rsidRDefault="00000000" w:rsidRPr="00000000" w14:paraId="00000039">
      <w:pPr>
        <w:numPr>
          <w:ilvl w:val="0"/>
          <w:numId w:val="13"/>
        </w:numPr>
        <w:spacing w:after="0" w:afterAutospacing="0" w:before="24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Ciudadanía europea activa.</w:t>
      </w:r>
    </w:p>
    <w:p w:rsidR="00000000" w:rsidDel="00000000" w:rsidP="00000000" w:rsidRDefault="00000000" w:rsidRPr="00000000" w14:paraId="0000003A">
      <w:pPr>
        <w:numPr>
          <w:ilvl w:val="0"/>
          <w:numId w:val="13"/>
        </w:numPr>
        <w:spacing w:after="24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Autonomía y toma de decisiones informadas.</w:t>
        <w:br w:type="textWrapping"/>
      </w:r>
    </w:p>
    <w:p w:rsidR="00000000" w:rsidDel="00000000" w:rsidP="00000000" w:rsidRDefault="00000000" w:rsidRPr="00000000" w14:paraId="0000003B">
      <w:pPr>
        <w:ind w:left="426" w:firstLine="0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pStyle w:val="Heading2"/>
        <w:keepNext w:val="0"/>
        <w:keepLines w:val="0"/>
        <w:spacing w:after="80" w:before="360" w:lineRule="auto"/>
        <w:ind w:left="426" w:firstLine="0"/>
        <w:jc w:val="both"/>
        <w:rPr>
          <w:rFonts w:ascii="Verdana" w:cs="Verdana" w:eastAsia="Verdana" w:hAnsi="Verdana"/>
          <w:color w:val="3a6168"/>
          <w:sz w:val="22"/>
          <w:szCs w:val="22"/>
        </w:rPr>
      </w:pPr>
      <w:bookmarkStart w:colFirst="0" w:colLast="0" w:name="_heading=h.d8ar89egf88e" w:id="11"/>
      <w:bookmarkEnd w:id="1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pStyle w:val="Heading2"/>
        <w:keepNext w:val="0"/>
        <w:keepLines w:val="0"/>
        <w:spacing w:after="80" w:before="360" w:lineRule="auto"/>
        <w:ind w:left="426" w:firstLine="0"/>
        <w:jc w:val="both"/>
        <w:rPr>
          <w:rFonts w:ascii="Verdana" w:cs="Verdana" w:eastAsia="Verdana" w:hAnsi="Verdana"/>
          <w:color w:val="3a6168"/>
          <w:sz w:val="22"/>
          <w:szCs w:val="22"/>
        </w:rPr>
      </w:pPr>
      <w:bookmarkStart w:colFirst="0" w:colLast="0" w:name="_heading=h.w97d8wabg5l" w:id="12"/>
      <w:bookmarkEnd w:id="12"/>
      <w:r w:rsidDel="00000000" w:rsidR="00000000" w:rsidRPr="00000000">
        <w:rPr>
          <w:rFonts w:ascii="Verdana" w:cs="Verdana" w:eastAsia="Verdana" w:hAnsi="Verdana"/>
          <w:color w:val="3a6168"/>
          <w:sz w:val="22"/>
          <w:szCs w:val="22"/>
          <w:rtl w:val="0"/>
        </w:rPr>
        <w:t xml:space="preserve">4. Rúbrica de evaluación</w:t>
      </w:r>
    </w:p>
    <w:tbl>
      <w:tblPr>
        <w:tblStyle w:val="Table1"/>
        <w:tblW w:w="959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255"/>
        <w:gridCol w:w="2750"/>
        <w:gridCol w:w="2435"/>
        <w:gridCol w:w="2150"/>
        <w:tblGridChange w:id="0">
          <w:tblGrid>
            <w:gridCol w:w="2255"/>
            <w:gridCol w:w="2750"/>
            <w:gridCol w:w="2435"/>
            <w:gridCol w:w="2150"/>
          </w:tblGrid>
        </w:tblGridChange>
      </w:tblGrid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ind w:left="426" w:firstLine="0"/>
              <w:jc w:val="center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bCs w:val="1"/>
                <w:color w:val="3a6168"/>
                <w:rtl w:val="0"/>
              </w:rPr>
              <w:t xml:space="preserve">Aspecto evaluado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ind w:left="426" w:firstLine="0"/>
              <w:jc w:val="center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bCs w:val="1"/>
                <w:color w:val="3a6168"/>
                <w:rtl w:val="0"/>
              </w:rPr>
              <w:t xml:space="preserve">Nivel alto (9–10)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ind w:left="426" w:firstLine="0"/>
              <w:jc w:val="center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bCs w:val="1"/>
                <w:color w:val="3a6168"/>
                <w:rtl w:val="0"/>
              </w:rPr>
              <w:t xml:space="preserve">Nivel medio (6–8)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ind w:left="426" w:firstLine="0"/>
              <w:jc w:val="center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b w:val="1"/>
                <w:bCs w:val="1"/>
                <w:color w:val="3a6168"/>
                <w:rtl w:val="0"/>
              </w:rPr>
              <w:t xml:space="preserve">Nivel básico (4–5)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5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Comprensión de la ciudadanía europea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Explica con claridad derechos y libre circulación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Explicación correcta pero poco desarrollada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Explicación superficial o incompleta</w:t>
            </w:r>
          </w:p>
        </w:tc>
      </w:tr>
      <w:tr>
        <w:trPr>
          <w:cantSplit w:val="0"/>
          <w:trHeight w:val="78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Uso de instituciones europeas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Identifica correctamente instituciones y su función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Identificación parcial o poco precisa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Confusión entre instituciones</w:t>
            </w:r>
          </w:p>
        </w:tc>
      </w:tr>
      <w:tr>
        <w:trPr>
          <w:cantSplit w:val="0"/>
          <w:trHeight w:val="78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Uso de EURES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Oferta real bien explicada y contextualizada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Oferta identificada con escaso análisis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Uso muy básico o incorrecto</w:t>
            </w:r>
          </w:p>
        </w:tc>
      </w:tr>
      <w:tr>
        <w:trPr>
          <w:cantSplit w:val="0"/>
          <w:trHeight w:val="78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Organización del plan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Hoja de ruta clara, lógica y útil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Plan comprensible con algunos fallos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Plan desordenado o poco claro</w:t>
            </w:r>
          </w:p>
        </w:tc>
      </w:tr>
      <w:tr>
        <w:trPr>
          <w:cantSplit w:val="0"/>
          <w:trHeight w:val="78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Uso de saberes básicos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Uso correcto y coherente de los conceptos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Uso parcial de los saberes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Uso incorrecto o escaso</w:t>
            </w:r>
          </w:p>
        </w:tc>
      </w:tr>
      <w:tr>
        <w:trPr>
          <w:cantSplit w:val="0"/>
          <w:trHeight w:val="78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Presentación y claridad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Trabajo bien estructurado y comprensible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Presentación adecuada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ind w:left="426" w:firstLine="0"/>
              <w:jc w:val="both"/>
              <w:rPr>
                <w:rFonts w:ascii="Verdana" w:cs="Verdana" w:eastAsia="Verdana" w:hAnsi="Verdana"/>
                <w:color w:val="3a6168"/>
              </w:rPr>
            </w:pPr>
            <w:r w:rsidDel="00000000" w:rsidR="00000000" w:rsidRPr="00000000">
              <w:rPr>
                <w:rFonts w:ascii="Verdana" w:cs="Verdana" w:eastAsia="Verdana" w:hAnsi="Verdana"/>
                <w:color w:val="3a6168"/>
                <w:rtl w:val="0"/>
              </w:rPr>
              <w:t xml:space="preserve">Presentación poco clara</w:t>
            </w:r>
          </w:p>
        </w:tc>
      </w:tr>
    </w:tbl>
    <w:p w:rsidR="00000000" w:rsidDel="00000000" w:rsidP="00000000" w:rsidRDefault="00000000" w:rsidRPr="00000000" w14:paraId="0000005A">
      <w:pPr>
        <w:ind w:left="426" w:firstLine="0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pStyle w:val="Heading2"/>
        <w:keepNext w:val="0"/>
        <w:keepLines w:val="0"/>
        <w:spacing w:after="80" w:before="360" w:lineRule="auto"/>
        <w:ind w:left="426" w:firstLine="0"/>
        <w:jc w:val="both"/>
        <w:rPr>
          <w:rFonts w:ascii="Verdana" w:cs="Verdana" w:eastAsia="Verdana" w:hAnsi="Verdana"/>
          <w:color w:val="3a6168"/>
          <w:sz w:val="22"/>
          <w:szCs w:val="22"/>
        </w:rPr>
      </w:pPr>
      <w:bookmarkStart w:colFirst="0" w:colLast="0" w:name="_heading=h.4dcrt1dq26e6" w:id="13"/>
      <w:bookmarkEnd w:id="1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pStyle w:val="Heading2"/>
        <w:keepNext w:val="0"/>
        <w:keepLines w:val="0"/>
        <w:spacing w:after="80" w:before="360" w:lineRule="auto"/>
        <w:ind w:left="426" w:firstLine="0"/>
        <w:jc w:val="both"/>
        <w:rPr>
          <w:rFonts w:ascii="Verdana" w:cs="Verdana" w:eastAsia="Verdana" w:hAnsi="Verdana"/>
          <w:color w:val="3a6168"/>
          <w:sz w:val="22"/>
          <w:szCs w:val="22"/>
        </w:rPr>
      </w:pPr>
      <w:bookmarkStart w:colFirst="0" w:colLast="0" w:name="_heading=h.n88fv38vjmt8" w:id="14"/>
      <w:bookmarkEnd w:id="1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pStyle w:val="Heading2"/>
        <w:keepNext w:val="0"/>
        <w:keepLines w:val="0"/>
        <w:spacing w:after="80" w:before="360" w:lineRule="auto"/>
        <w:ind w:left="426" w:firstLine="0"/>
        <w:jc w:val="both"/>
        <w:rPr>
          <w:rFonts w:ascii="Verdana" w:cs="Verdana" w:eastAsia="Verdana" w:hAnsi="Verdana"/>
          <w:color w:val="3a6168"/>
          <w:sz w:val="22"/>
          <w:szCs w:val="22"/>
        </w:rPr>
      </w:pPr>
      <w:bookmarkStart w:colFirst="0" w:colLast="0" w:name="_heading=h.z7zxl52au0lx" w:id="15"/>
      <w:bookmarkEnd w:id="15"/>
      <w:r w:rsidDel="00000000" w:rsidR="00000000" w:rsidRPr="00000000">
        <w:rPr>
          <w:rFonts w:ascii="Verdana" w:cs="Verdana" w:eastAsia="Verdana" w:hAnsi="Verdana"/>
          <w:color w:val="3a6168"/>
          <w:sz w:val="22"/>
          <w:szCs w:val="22"/>
          <w:rtl w:val="0"/>
        </w:rPr>
        <w:t xml:space="preserve">5. Competencias clave implicadas</w:t>
      </w:r>
    </w:p>
    <w:p w:rsidR="00000000" w:rsidDel="00000000" w:rsidP="00000000" w:rsidRDefault="00000000" w:rsidRPr="00000000" w14:paraId="0000005E">
      <w:pPr>
        <w:numPr>
          <w:ilvl w:val="0"/>
          <w:numId w:val="7"/>
        </w:numPr>
        <w:spacing w:after="0" w:afterAutospacing="0" w:before="24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Competencia en comunicación lingüística (CCL)</w:t>
      </w:r>
    </w:p>
    <w:p w:rsidR="00000000" w:rsidDel="00000000" w:rsidP="00000000" w:rsidRDefault="00000000" w:rsidRPr="00000000" w14:paraId="0000005F">
      <w:pPr>
        <w:numPr>
          <w:ilvl w:val="0"/>
          <w:numId w:val="7"/>
        </w:numPr>
        <w:spacing w:after="0" w:afterAutospacing="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Competencia ciudadana (CC)</w:t>
      </w:r>
    </w:p>
    <w:p w:rsidR="00000000" w:rsidDel="00000000" w:rsidP="00000000" w:rsidRDefault="00000000" w:rsidRPr="00000000" w14:paraId="00000060">
      <w:pPr>
        <w:numPr>
          <w:ilvl w:val="0"/>
          <w:numId w:val="7"/>
        </w:numPr>
        <w:spacing w:after="0" w:afterAutospacing="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Competencia digital (CD)</w:t>
      </w:r>
    </w:p>
    <w:p w:rsidR="00000000" w:rsidDel="00000000" w:rsidP="00000000" w:rsidRDefault="00000000" w:rsidRPr="00000000" w14:paraId="00000061">
      <w:pPr>
        <w:numPr>
          <w:ilvl w:val="0"/>
          <w:numId w:val="7"/>
        </w:numPr>
        <w:spacing w:after="24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Competencia personal, social y de aprender a aprender (CPSAA)</w:t>
      </w:r>
      <w:r w:rsidDel="00000000" w:rsidR="00000000" w:rsidRPr="00000000">
        <w:rPr>
          <w:rFonts w:ascii="Verdana" w:cs="Verdana" w:eastAsia="Verdana" w:hAnsi="Verdana"/>
          <w:b w:val="1"/>
          <w:bCs w:val="1"/>
          <w:color w:val="3a6168"/>
          <w:rtl w:val="0"/>
        </w:rPr>
        <w:br w:type="textWrapping"/>
      </w:r>
    </w:p>
    <w:p w:rsidR="00000000" w:rsidDel="00000000" w:rsidP="00000000" w:rsidRDefault="00000000" w:rsidRPr="00000000" w14:paraId="00000062">
      <w:pPr>
        <w:ind w:left="426" w:firstLine="0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pStyle w:val="Heading2"/>
        <w:keepNext w:val="0"/>
        <w:keepLines w:val="0"/>
        <w:spacing w:after="80" w:before="360" w:lineRule="auto"/>
        <w:ind w:left="426" w:firstLine="0"/>
        <w:jc w:val="both"/>
        <w:rPr>
          <w:rFonts w:ascii="Verdana" w:cs="Verdana" w:eastAsia="Verdana" w:hAnsi="Verdana"/>
          <w:color w:val="3a6168"/>
          <w:sz w:val="22"/>
          <w:szCs w:val="22"/>
        </w:rPr>
      </w:pPr>
      <w:bookmarkStart w:colFirst="0" w:colLast="0" w:name="_heading=h.mqbry48km1wy" w:id="16"/>
      <w:bookmarkEnd w:id="16"/>
      <w:r w:rsidDel="00000000" w:rsidR="00000000" w:rsidRPr="00000000">
        <w:rPr>
          <w:rFonts w:ascii="Verdana" w:cs="Verdana" w:eastAsia="Verdana" w:hAnsi="Verdana"/>
          <w:color w:val="3a6168"/>
          <w:sz w:val="22"/>
          <w:szCs w:val="22"/>
          <w:rtl w:val="0"/>
        </w:rPr>
        <w:t xml:space="preserve">6. Competencias específicas del Ámbito Social (ESPAD)</w:t>
      </w:r>
    </w:p>
    <w:p w:rsidR="00000000" w:rsidDel="00000000" w:rsidP="00000000" w:rsidRDefault="00000000" w:rsidRPr="00000000" w14:paraId="00000064">
      <w:pPr>
        <w:numPr>
          <w:ilvl w:val="0"/>
          <w:numId w:val="2"/>
        </w:numPr>
        <w:spacing w:after="0" w:afterAutospacing="0" w:before="24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Comprender los procesos históricos y políticos que configuran la Europa actual.</w:t>
      </w:r>
    </w:p>
    <w:p w:rsidR="00000000" w:rsidDel="00000000" w:rsidP="00000000" w:rsidRDefault="00000000" w:rsidRPr="00000000" w14:paraId="00000065">
      <w:pPr>
        <w:numPr>
          <w:ilvl w:val="0"/>
          <w:numId w:val="2"/>
        </w:numPr>
        <w:spacing w:after="24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Identificar derechos y deberes derivados de la ciudadanía europea.</w:t>
        <w:br w:type="textWrapping"/>
        <w:t xml:space="preserve">Utilizar fuentes oficiales para informarse y tomar decisiones responsables.</w:t>
        <w:br w:type="textWrapping"/>
      </w:r>
    </w:p>
    <w:p w:rsidR="00000000" w:rsidDel="00000000" w:rsidP="00000000" w:rsidRDefault="00000000" w:rsidRPr="00000000" w14:paraId="00000066">
      <w:pPr>
        <w:ind w:left="426" w:firstLine="0"/>
        <w:jc w:val="both"/>
        <w:rPr>
          <w:rFonts w:ascii="Verdana" w:cs="Verdana" w:eastAsia="Verdana" w:hAnsi="Verdana"/>
          <w:color w:val="3a6168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pStyle w:val="Heading2"/>
        <w:keepNext w:val="0"/>
        <w:keepLines w:val="0"/>
        <w:spacing w:after="80" w:before="360" w:lineRule="auto"/>
        <w:ind w:left="426" w:firstLine="0"/>
        <w:jc w:val="both"/>
        <w:rPr>
          <w:rFonts w:ascii="Verdana" w:cs="Verdana" w:eastAsia="Verdana" w:hAnsi="Verdana"/>
          <w:color w:val="3a6168"/>
          <w:sz w:val="22"/>
          <w:szCs w:val="22"/>
        </w:rPr>
      </w:pPr>
      <w:bookmarkStart w:colFirst="0" w:colLast="0" w:name="_heading=h.u193o7t2pt8" w:id="17"/>
      <w:bookmarkEnd w:id="17"/>
      <w:r w:rsidDel="00000000" w:rsidR="00000000" w:rsidRPr="00000000">
        <w:rPr>
          <w:rFonts w:ascii="Verdana" w:cs="Verdana" w:eastAsia="Verdana" w:hAnsi="Verdana"/>
          <w:color w:val="3a6168"/>
          <w:sz w:val="22"/>
          <w:szCs w:val="22"/>
          <w:rtl w:val="0"/>
        </w:rPr>
        <w:t xml:space="preserve">7. Criterios de evaluación asociados</w:t>
      </w:r>
    </w:p>
    <w:p w:rsidR="00000000" w:rsidDel="00000000" w:rsidP="00000000" w:rsidRDefault="00000000" w:rsidRPr="00000000" w14:paraId="00000068">
      <w:pPr>
        <w:numPr>
          <w:ilvl w:val="0"/>
          <w:numId w:val="3"/>
        </w:numPr>
        <w:spacing w:after="0" w:afterAutospacing="0" w:before="24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Reconoce los derechos vinculados a la ciudadanía europea y la libre circulación.</w:t>
      </w:r>
    </w:p>
    <w:p w:rsidR="00000000" w:rsidDel="00000000" w:rsidP="00000000" w:rsidRDefault="00000000" w:rsidRPr="00000000" w14:paraId="00000069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Identifica instituciones europeas y su función en la protección del ciudadano.</w:t>
      </w:r>
    </w:p>
    <w:p w:rsidR="00000000" w:rsidDel="00000000" w:rsidP="00000000" w:rsidRDefault="00000000" w:rsidRPr="00000000" w14:paraId="0000006A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Utiliza de forma guiada herramientas oficiales de empleo y formación.</w:t>
      </w:r>
    </w:p>
    <w:p w:rsidR="00000000" w:rsidDel="00000000" w:rsidP="00000000" w:rsidRDefault="00000000" w:rsidRPr="00000000" w14:paraId="0000006B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Organiza la información de manera clara y útil para la toma de decisiones.</w:t>
      </w:r>
    </w:p>
    <w:p w:rsidR="00000000" w:rsidDel="00000000" w:rsidP="00000000" w:rsidRDefault="00000000" w:rsidRPr="00000000" w14:paraId="0000006C">
      <w:pPr>
        <w:numPr>
          <w:ilvl w:val="0"/>
          <w:numId w:val="3"/>
        </w:numPr>
        <w:spacing w:after="240" w:before="0" w:beforeAutospacing="0" w:lineRule="auto"/>
        <w:ind w:left="720" w:hanging="360"/>
        <w:rPr>
          <w:rFonts w:ascii="Verdana" w:cs="Verdana" w:eastAsia="Verdana" w:hAnsi="Verdana"/>
          <w:color w:val="3a6168"/>
        </w:rPr>
      </w:pPr>
      <w:r w:rsidDel="00000000" w:rsidR="00000000" w:rsidRPr="00000000">
        <w:rPr>
          <w:rFonts w:ascii="Verdana" w:cs="Verdana" w:eastAsia="Verdana" w:hAnsi="Verdana"/>
          <w:color w:val="3a6168"/>
          <w:rtl w:val="0"/>
        </w:rPr>
        <w:t xml:space="preserve">Presenta la información de forma comprensible en distintos formatos.</w:t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426" w:right="0" w:firstLine="0"/>
        <w:jc w:val="both"/>
        <w:rPr>
          <w:rFonts w:ascii="Verdana" w:cs="Verdana" w:eastAsia="Verdana" w:hAnsi="Verdana"/>
          <w:b w:val="1"/>
          <w:bCs w:val="1"/>
          <w:color w:val="3a6168"/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5840" w:w="12240" w:orient="portrait"/>
      <w:pgMar w:bottom="1440" w:top="2083" w:left="1440" w:right="616" w:header="426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Calibri"/>
  <w:font w:name="Verdana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4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mbria" w:cs="Cambria" w:eastAsia="Cambria" w:hAnsi="Cambria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-909635</wp:posOffset>
              </wp:positionH>
              <wp:positionV relativeFrom="paragraph">
                <wp:posOffset>17463</wp:posOffset>
              </wp:positionV>
              <wp:extent cx="0" cy="28575"/>
              <wp:effectExtent b="0" l="0" r="0" t="0"/>
              <wp:wrapNone/>
              <wp:docPr id="94" name=""/>
              <a:graphic>
                <a:graphicData uri="http://schemas.microsoft.com/office/word/2010/wordprocessingShape">
                  <wps:wsp>
                    <wps:cNvCnPr/>
                    <wps:spPr>
                      <a:xfrm>
                        <a:off x="1483613" y="3780000"/>
                        <a:ext cx="7724775" cy="0"/>
                      </a:xfrm>
                      <a:prstGeom prst="straightConnector1">
                        <a:avLst/>
                      </a:prstGeom>
                      <a:noFill/>
                      <a:ln cap="flat" cmpd="sng" w="28575">
                        <a:solidFill>
                          <a:srgbClr val="D8D8D8"/>
                        </a:solidFill>
                        <a:prstDash val="solid"/>
                        <a:round/>
                        <a:headEnd len="sm" w="sm" type="none"/>
                        <a:tailEnd len="sm" w="sm" type="none"/>
                      </a:ln>
                    </wps:spPr>
                    <wps:bodyPr anchorCtr="0" anchor="ctr" bIns="91425" lIns="91425" spcFirstLastPara="1" rIns="91425" wrap="square" tIns="91425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-909635</wp:posOffset>
              </wp:positionH>
              <wp:positionV relativeFrom="paragraph">
                <wp:posOffset>17463</wp:posOffset>
              </wp:positionV>
              <wp:extent cx="0" cy="28575"/>
              <wp:effectExtent b="0" l="0" r="0" t="0"/>
              <wp:wrapNone/>
              <wp:docPr id="94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2016760</wp:posOffset>
          </wp:positionH>
          <wp:positionV relativeFrom="paragraph">
            <wp:posOffset>159385</wp:posOffset>
          </wp:positionV>
          <wp:extent cx="793115" cy="149225"/>
          <wp:effectExtent b="0" l="0" r="0" t="0"/>
          <wp:wrapNone/>
          <wp:docPr id="97" name="image4.png"/>
          <a:graphic>
            <a:graphicData uri="http://schemas.openxmlformats.org/drawingml/2006/picture">
              <pic:pic>
                <pic:nvPicPr>
                  <pic:cNvPr id="0" name="image4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93115" cy="149225"/>
                  </a:xfrm>
                  <a:prstGeom prst="rect"/>
                  <a:ln/>
                </pic:spPr>
              </pic:pic>
            </a:graphicData>
          </a:graphic>
        </wp:anchor>
      </w:drawing>
    </w:r>
  </w:p>
  <w:tbl>
    <w:tblPr>
      <w:tblStyle w:val="Table3"/>
      <w:tblW w:w="10230.0" w:type="dxa"/>
      <w:jc w:val="left"/>
      <w:tblInd w:w="-743.0" w:type="dxa"/>
      <w:tblLayout w:type="fixed"/>
      <w:tblLook w:val="0400"/>
    </w:tblPr>
    <w:tblGrid>
      <w:gridCol w:w="4253"/>
      <w:gridCol w:w="2897"/>
      <w:gridCol w:w="3080"/>
      <w:tblGridChange w:id="0">
        <w:tblGrid>
          <w:gridCol w:w="4253"/>
          <w:gridCol w:w="2897"/>
          <w:gridCol w:w="3080"/>
        </w:tblGrid>
      </w:tblGridChange>
    </w:tblGrid>
    <w:tr>
      <w:trPr>
        <w:cantSplit w:val="0"/>
        <w:tblHeader w:val="0"/>
      </w:trPr>
      <w:tc>
        <w:tcPr/>
        <w:p w:rsidR="00000000" w:rsidDel="00000000" w:rsidP="00000000" w:rsidRDefault="00000000" w:rsidRPr="00000000" w14:paraId="00000075">
          <w:pPr>
            <w:rPr/>
          </w:pPr>
          <w:r w:rsidDel="00000000" w:rsidR="00000000" w:rsidRPr="00000000">
            <w:rPr>
              <w:rFonts w:ascii="Verdana" w:cs="Verdana" w:eastAsia="Verdana" w:hAnsi="Verdana"/>
              <w:color w:val="3a6168"/>
              <w:sz w:val="18"/>
              <w:szCs w:val="18"/>
              <w:rtl w:val="0"/>
            </w:rPr>
            <w:t xml:space="preserve">Servicio de Educación Permanente. CARM  </w:t>
          </w: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076">
          <w:pPr>
            <w:rPr/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077">
          <w:pPr>
            <w:jc w:val="right"/>
            <w:rPr/>
          </w:pPr>
          <w:r w:rsidDel="00000000" w:rsidR="00000000" w:rsidRPr="00000000">
            <w:rPr>
              <w:rFonts w:ascii="Verdana" w:cs="Verdana" w:eastAsia="Verdana" w:hAnsi="Verdana"/>
              <w:color w:val="3a6168"/>
              <w:sz w:val="18"/>
              <w:szCs w:val="18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Verdana" w:cs="Verdana" w:eastAsia="Verdana" w:hAnsi="Verdana"/>
              <w:color w:val="3a6168"/>
              <w:sz w:val="18"/>
              <w:szCs w:val="18"/>
              <w:rtl w:val="0"/>
            </w:rPr>
            <w:t xml:space="preserve"> 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78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9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mbria" w:cs="Cambria" w:eastAsia="Cambria" w:hAnsi="Cambria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A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mbria" w:cs="Cambria" w:eastAsia="Cambria" w:hAnsi="Cambria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E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-1418" w:right="0" w:firstLine="0"/>
      <w:jc w:val="center"/>
      <w:rPr>
        <w:rFonts w:ascii="Cambria" w:cs="Cambria" w:eastAsia="Cambria" w:hAnsi="Cambria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1" distB="0" distT="0" distL="0" distR="0" hidden="0" layoutInCell="1" locked="0" relativeHeight="0" simplePos="0">
          <wp:simplePos x="0" y="0"/>
          <wp:positionH relativeFrom="column">
            <wp:posOffset>-1104897</wp:posOffset>
          </wp:positionH>
          <wp:positionV relativeFrom="paragraph">
            <wp:posOffset>-1230628</wp:posOffset>
          </wp:positionV>
          <wp:extent cx="8686800" cy="11241741"/>
          <wp:effectExtent b="0" l="0" r="0" t="0"/>
          <wp:wrapNone/>
          <wp:docPr id="95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686800" cy="11241741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mc:AlternateContent>
        <mc:Choice Requires="wp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-909635</wp:posOffset>
              </wp:positionH>
              <wp:positionV relativeFrom="paragraph">
                <wp:posOffset>801053</wp:posOffset>
              </wp:positionV>
              <wp:extent cx="0" cy="28575"/>
              <wp:effectExtent b="0" l="0" r="0" t="0"/>
              <wp:wrapNone/>
              <wp:docPr id="93" name=""/>
              <a:graphic>
                <a:graphicData uri="http://schemas.microsoft.com/office/word/2010/wordprocessingShape">
                  <wps:wsp>
                    <wps:cNvCnPr/>
                    <wps:spPr>
                      <a:xfrm>
                        <a:off x="1483613" y="3780000"/>
                        <a:ext cx="7724775" cy="0"/>
                      </a:xfrm>
                      <a:prstGeom prst="straightConnector1">
                        <a:avLst/>
                      </a:prstGeom>
                      <a:noFill/>
                      <a:ln cap="flat" cmpd="sng" w="28575">
                        <a:solidFill>
                          <a:srgbClr val="D8D8D8"/>
                        </a:solidFill>
                        <a:prstDash val="solid"/>
                        <a:round/>
                        <a:headEnd len="sm" w="sm" type="none"/>
                        <a:tailEnd len="sm" w="sm" type="none"/>
                      </a:ln>
                    </wps:spPr>
                    <wps:bodyPr anchorCtr="0" anchor="ctr" bIns="91425" lIns="91425" spcFirstLastPara="1" rIns="91425" wrap="square" tIns="91425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-909635</wp:posOffset>
              </wp:positionH>
              <wp:positionV relativeFrom="paragraph">
                <wp:posOffset>801053</wp:posOffset>
              </wp:positionV>
              <wp:extent cx="0" cy="28575"/>
              <wp:effectExtent b="0" l="0" r="0" t="0"/>
              <wp:wrapNone/>
              <wp:docPr id="93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mc:AlternateContent>
        <mc:Choice Requires="wp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-928685</wp:posOffset>
              </wp:positionH>
              <wp:positionV relativeFrom="paragraph">
                <wp:posOffset>-1199195</wp:posOffset>
              </wp:positionV>
              <wp:extent cx="0" cy="28575"/>
              <wp:effectExtent b="0" l="0" r="0" t="0"/>
              <wp:wrapNone/>
              <wp:docPr id="92" name=""/>
              <a:graphic>
                <a:graphicData uri="http://schemas.microsoft.com/office/word/2010/wordprocessingShape">
                  <wps:wsp>
                    <wps:cNvCnPr/>
                    <wps:spPr>
                      <a:xfrm>
                        <a:off x="1483613" y="3780000"/>
                        <a:ext cx="7724775" cy="0"/>
                      </a:xfrm>
                      <a:prstGeom prst="straightConnector1">
                        <a:avLst/>
                      </a:prstGeom>
                      <a:noFill/>
                      <a:ln cap="flat" cmpd="sng" w="28575">
                        <a:solidFill>
                          <a:srgbClr val="D8D8D8"/>
                        </a:solidFill>
                        <a:prstDash val="solid"/>
                        <a:round/>
                        <a:headEnd len="sm" w="sm" type="none"/>
                        <a:tailEnd len="sm" w="sm" type="none"/>
                      </a:ln>
                    </wps:spPr>
                    <wps:bodyPr anchorCtr="0" anchor="ctr" bIns="91425" lIns="91425" spcFirstLastPara="1" rIns="91425" wrap="square" tIns="91425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-928685</wp:posOffset>
              </wp:positionH>
              <wp:positionV relativeFrom="paragraph">
                <wp:posOffset>-1199195</wp:posOffset>
              </wp:positionV>
              <wp:extent cx="0" cy="28575"/>
              <wp:effectExtent b="0" l="0" r="0" t="0"/>
              <wp:wrapNone/>
              <wp:docPr id="92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tbl>
    <w:tblPr>
      <w:tblStyle w:val="Table2"/>
      <w:tblW w:w="11060.0" w:type="dxa"/>
      <w:jc w:val="left"/>
      <w:tblInd w:w="-885.0" w:type="dxa"/>
      <w:tblBorders>
        <w:bottom w:color="000000" w:space="0" w:sz="12" w:val="single"/>
      </w:tblBorders>
      <w:tblLayout w:type="fixed"/>
      <w:tblLook w:val="0400"/>
    </w:tblPr>
    <w:tblGrid>
      <w:gridCol w:w="5955"/>
      <w:gridCol w:w="5105"/>
      <w:tblGridChange w:id="0">
        <w:tblGrid>
          <w:gridCol w:w="5955"/>
          <w:gridCol w:w="5105"/>
        </w:tblGrid>
      </w:tblGridChange>
    </w:tblGrid>
    <w:tr>
      <w:trPr>
        <w:cantSplit w:val="0"/>
        <w:trHeight w:val="585" w:hRule="atLeast"/>
        <w:tblHeader w:val="0"/>
      </w:trPr>
      <w:tc>
        <w:tcPr>
          <w:tcBorders>
            <w:bottom w:color="000000" w:space="0" w:sz="0" w:val="nil"/>
          </w:tcBorders>
        </w:tcPr>
        <w:p w:rsidR="00000000" w:rsidDel="00000000" w:rsidP="00000000" w:rsidRDefault="00000000" w:rsidRPr="00000000" w14:paraId="0000006F">
          <w:pPr>
            <w:ind w:right="318"/>
            <w:rPr>
              <w:b w:val="1"/>
              <w:bCs w:val="1"/>
            </w:rPr>
          </w:pPr>
          <w:r w:rsidDel="00000000" w:rsidR="00000000" w:rsidRPr="00000000">
            <w:rPr>
              <w:rFonts w:ascii="Verdana" w:cs="Verdana" w:eastAsia="Verdana" w:hAnsi="Verdana"/>
              <w:b w:val="1"/>
              <w:bCs w:val="1"/>
              <w:color w:val="3a6168"/>
              <w:rtl w:val="0"/>
            </w:rPr>
            <w:t xml:space="preserve">REA: Europa en tu bolsillo:Manual de instrucciones para el ciudadano de hoy</w:t>
          </w:r>
          <w:r w:rsidDel="00000000" w:rsidR="00000000" w:rsidRPr="00000000">
            <w:rPr>
              <w:rtl w:val="0"/>
            </w:rPr>
          </w:r>
        </w:p>
      </w:tc>
      <w:tc>
        <w:tcPr>
          <w:tcBorders>
            <w:bottom w:color="000000" w:space="0" w:sz="0" w:val="nil"/>
          </w:tcBorders>
        </w:tcPr>
        <w:p w:rsidR="00000000" w:rsidDel="00000000" w:rsidP="00000000" w:rsidRDefault="00000000" w:rsidRPr="00000000" w14:paraId="00000070">
          <w:pPr>
            <w:jc w:val="right"/>
            <w:rPr/>
          </w:pPr>
          <w:r w:rsidDel="00000000" w:rsidR="00000000" w:rsidRPr="00000000">
            <w:rPr>
              <w:rtl w:val="0"/>
            </w:rPr>
          </w:r>
          <w:r w:rsidDel="00000000" w:rsidR="00000000" w:rsidRPr="00000000"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447676</wp:posOffset>
                </wp:positionH>
                <wp:positionV relativeFrom="paragraph">
                  <wp:posOffset>-28573</wp:posOffset>
                </wp:positionV>
                <wp:extent cx="2511840" cy="401895"/>
                <wp:effectExtent b="0" l="0" r="0" t="0"/>
                <wp:wrapNone/>
                <wp:docPr id="96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3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11840" cy="40189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w:r>
        </w:p>
      </w:tc>
    </w:tr>
  </w:tbl>
  <w:p w:rsidR="00000000" w:rsidDel="00000000" w:rsidP="00000000" w:rsidRDefault="00000000" w:rsidRPr="00000000" w14:paraId="00000071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2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mbria" w:cs="Cambria" w:eastAsia="Cambria" w:hAnsi="Cambria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3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mbria" w:cs="Cambria" w:eastAsia="Cambria" w:hAnsi="Cambria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mbria" w:cs="Cambria" w:eastAsia="Cambria" w:hAnsi="Cambria"/>
        <w:sz w:val="22"/>
        <w:szCs w:val="22"/>
        <w:lang w:val="es-ES_tradnl"/>
      </w:rPr>
    </w:rPrDefault>
    <w:pPrDefault>
      <w:pPr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Rule="auto"/>
    </w:pPr>
    <w:rPr>
      <w:rFonts w:ascii="Calibri" w:cs="Calibri" w:eastAsia="Calibri" w:hAnsi="Calibri"/>
      <w:b w:val="1"/>
      <w:bCs w:val="1"/>
      <w:color w:val="3660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color w:val="4f81bd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color w:val="4f81bd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i w:val="1"/>
      <w:iCs w:val="1"/>
      <w:color w:val="4f81bd"/>
    </w:rPr>
  </w:style>
  <w:style w:type="paragraph" w:styleId="Heading5">
    <w:name w:val="heading 5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color w:val="243f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i w:val="1"/>
      <w:iCs w:val="1"/>
      <w:color w:val="243f61"/>
    </w:rPr>
  </w:style>
  <w:style w:type="paragraph" w:styleId="Title">
    <w:name w:val="Title"/>
    <w:basedOn w:val="Normal"/>
    <w:next w:val="Normal"/>
    <w:pPr>
      <w:pBdr>
        <w:bottom w:color="4f81bd" w:space="4" w:sz="8" w:val="single"/>
      </w:pBdr>
      <w:spacing w:after="300" w:line="240" w:lineRule="auto"/>
    </w:pPr>
    <w:rPr>
      <w:rFonts w:ascii="Calibri" w:cs="Calibri" w:eastAsia="Calibri" w:hAnsi="Calibri"/>
      <w:color w:val="17365d"/>
      <w:sz w:val="52"/>
      <w:szCs w:val="52"/>
    </w:rPr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Ttulo7">
    <w:name w:val="heading 7"/>
    <w:basedOn w:val="Normal"/>
    <w:next w:val="Normal"/>
    <w:link w:val="Ttulo7C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6"/>
    </w:pPr>
    <w:rPr>
      <w:rFonts w:asciiTheme="majorHAnsi" w:cstheme="majorBidi" w:eastAsiaTheme="majorEastAsia" w:hAnsiTheme="majorHAnsi"/>
      <w:i w:val="1"/>
      <w:iCs w:val="1"/>
      <w:color w:val="404040" w:themeColor="text1" w:themeTint="0000BF"/>
    </w:rPr>
  </w:style>
  <w:style w:type="paragraph" w:styleId="Ttulo8">
    <w:name w:val="heading 8"/>
    <w:basedOn w:val="Normal"/>
    <w:next w:val="Normal"/>
    <w:link w:val="Ttulo8C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7"/>
    </w:pPr>
    <w:rPr>
      <w:rFonts w:asciiTheme="majorHAnsi" w:cstheme="majorBidi" w:eastAsiaTheme="majorEastAsia" w:hAnsiTheme="majorHAns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8"/>
    </w:pPr>
    <w:rPr>
      <w:rFonts w:asciiTheme="majorHAnsi" w:cstheme="majorBidi" w:eastAsiaTheme="majorEastAsia" w:hAnsiTheme="majorHAnsi"/>
      <w:i w:val="1"/>
      <w:iCs w:val="1"/>
      <w:color w:val="404040" w:themeColor="text1" w:themeTint="0000BF"/>
      <w:sz w:val="20"/>
      <w:szCs w:val="20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paragraph" w:styleId="Encabezado">
    <w:name w:val="header"/>
    <w:basedOn w:val="Normal"/>
    <w:link w:val="EncabezadoCar"/>
    <w:uiPriority w:val="99"/>
    <w:unhideWhenUsed w:val="1"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 w:val="1"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 w:val="1"/>
    <w:rsid w:val="00FC693F"/>
    <w:pPr>
      <w:spacing w:after="0" w:line="240" w:lineRule="auto"/>
    </w:pPr>
  </w:style>
  <w:style w:type="character" w:styleId="Ttulo1Car" w:customStyle="1">
    <w:name w:val="Título 1 Car"/>
    <w:basedOn w:val="Fuentedeprrafopredeter"/>
    <w:link w:val="Ttulo1"/>
    <w:uiPriority w:val="9"/>
    <w:rsid w:val="00FC693F"/>
    <w:rPr>
      <w:rFonts w:asciiTheme="majorHAnsi" w:cstheme="majorBidi" w:eastAsiaTheme="majorEastAsia" w:hAnsiTheme="majorHAnsi"/>
      <w:b w:val="1"/>
      <w:bCs w:val="1"/>
      <w:color w:val="365f91" w:themeColor="accent1" w:themeShade="0000BF"/>
      <w:sz w:val="28"/>
      <w:szCs w:val="28"/>
    </w:rPr>
  </w:style>
  <w:style w:type="character" w:styleId="Ttulo2Car" w:customStyle="1">
    <w:name w:val="Título 2 Car"/>
    <w:basedOn w:val="Fuentedeprrafopredeter"/>
    <w:link w:val="Ttulo2"/>
    <w:uiPriority w:val="9"/>
    <w:rsid w:val="00FC693F"/>
    <w:rPr>
      <w:rFonts w:asciiTheme="majorHAnsi" w:cstheme="majorBidi" w:eastAsiaTheme="majorEastAsia" w:hAnsiTheme="majorHAnsi"/>
      <w:b w:val="1"/>
      <w:bCs w:val="1"/>
      <w:color w:val="4f81bd" w:themeColor="accent1"/>
      <w:sz w:val="26"/>
      <w:szCs w:val="26"/>
    </w:rPr>
  </w:style>
  <w:style w:type="character" w:styleId="Ttulo3Car" w:customStyle="1">
    <w:name w:val="Título 3 Car"/>
    <w:basedOn w:val="Fuentedeprrafopredeter"/>
    <w:link w:val="Ttulo3"/>
    <w:uiPriority w:val="9"/>
    <w:rsid w:val="00FC693F"/>
    <w:rPr>
      <w:rFonts w:asciiTheme="majorHAnsi" w:cstheme="majorBidi" w:eastAsiaTheme="majorEastAsia" w:hAnsiTheme="majorHAnsi"/>
      <w:b w:val="1"/>
      <w:bCs w:val="1"/>
      <w:color w:val="4f81bd" w:themeColor="accent1"/>
    </w:rPr>
  </w:style>
  <w:style w:type="character" w:styleId="PuestoCar" w:customStyle="1">
    <w:name w:val="Puesto Car"/>
    <w:basedOn w:val="Fuentedeprrafopredeter"/>
    <w:link w:val="Puesto"/>
    <w:uiPriority w:val="10"/>
    <w:rsid w:val="00FC693F"/>
    <w:rPr>
      <w:rFonts w:asciiTheme="majorHAnsi" w:cstheme="majorBidi" w:eastAsiaTheme="majorEastAsia" w:hAnsiTheme="majorHAnsi"/>
      <w:color w:val="17365d" w:themeColor="text2" w:themeShade="0000BF"/>
      <w:spacing w:val="5"/>
      <w:kern w:val="28"/>
      <w:sz w:val="52"/>
      <w:szCs w:val="52"/>
    </w:rPr>
  </w:style>
  <w:style w:type="character" w:styleId="SubttuloCar" w:customStyle="1">
    <w:name w:val="Subtítulo Car"/>
    <w:basedOn w:val="Fuentedeprrafopredeter"/>
    <w:link w:val="Subttulo"/>
    <w:uiPriority w:val="11"/>
    <w:rsid w:val="00FC693F"/>
    <w:rPr>
      <w:rFonts w:asciiTheme="majorHAnsi" w:cstheme="majorBidi" w:eastAsiaTheme="majorEastAsia" w:hAnsiTheme="majorHAnsi"/>
      <w:i w:val="1"/>
      <w:iCs w:val="1"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 w:val="1"/>
    <w:rsid w:val="00FC693F"/>
    <w:pPr>
      <w:ind w:left="720"/>
      <w:contextualSpacing w:val="1"/>
    </w:pPr>
  </w:style>
  <w:style w:type="paragraph" w:styleId="Textoindependiente">
    <w:name w:val="Body Text"/>
    <w:basedOn w:val="Normal"/>
    <w:link w:val="TextoindependienteCar"/>
    <w:uiPriority w:val="99"/>
    <w:unhideWhenUsed w:val="1"/>
    <w:rsid w:val="00AA1D8D"/>
    <w:pPr>
      <w:spacing w:after="120"/>
    </w:pPr>
  </w:style>
  <w:style w:type="character" w:styleId="TextoindependienteCar" w:customStyle="1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 w:val="1"/>
    <w:rsid w:val="00AA1D8D"/>
    <w:pPr>
      <w:spacing w:after="120" w:line="480" w:lineRule="auto"/>
    </w:pPr>
  </w:style>
  <w:style w:type="character" w:styleId="Textoindependiente2Car" w:customStyle="1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 w:val="1"/>
    <w:rsid w:val="00AA1D8D"/>
    <w:pPr>
      <w:spacing w:after="120"/>
    </w:pPr>
    <w:rPr>
      <w:sz w:val="16"/>
      <w:szCs w:val="16"/>
    </w:rPr>
  </w:style>
  <w:style w:type="character" w:styleId="Textoindependiente3Car" w:customStyle="1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 w:val="1"/>
    <w:rsid w:val="00AA1D8D"/>
    <w:pPr>
      <w:ind w:left="360" w:hanging="360"/>
      <w:contextualSpacing w:val="1"/>
    </w:pPr>
  </w:style>
  <w:style w:type="paragraph" w:styleId="Lista2">
    <w:name w:val="List 2"/>
    <w:basedOn w:val="Normal"/>
    <w:uiPriority w:val="99"/>
    <w:unhideWhenUsed w:val="1"/>
    <w:rsid w:val="00326F90"/>
    <w:pPr>
      <w:ind w:left="720" w:hanging="360"/>
      <w:contextualSpacing w:val="1"/>
    </w:pPr>
  </w:style>
  <w:style w:type="paragraph" w:styleId="Lista3">
    <w:name w:val="List 3"/>
    <w:basedOn w:val="Normal"/>
    <w:uiPriority w:val="99"/>
    <w:unhideWhenUsed w:val="1"/>
    <w:rsid w:val="00326F90"/>
    <w:pPr>
      <w:ind w:left="1080" w:hanging="360"/>
      <w:contextualSpacing w:val="1"/>
    </w:pPr>
  </w:style>
  <w:style w:type="paragraph" w:styleId="Listaconvietas">
    <w:name w:val="List Bullet"/>
    <w:basedOn w:val="Normal"/>
    <w:uiPriority w:val="99"/>
    <w:unhideWhenUsed w:val="1"/>
    <w:rsid w:val="00326F90"/>
    <w:pPr>
      <w:numPr>
        <w:numId w:val="1"/>
      </w:numPr>
      <w:contextualSpacing w:val="1"/>
    </w:pPr>
  </w:style>
  <w:style w:type="paragraph" w:styleId="Listaconvietas2">
    <w:name w:val="List Bullet 2"/>
    <w:basedOn w:val="Normal"/>
    <w:uiPriority w:val="99"/>
    <w:unhideWhenUsed w:val="1"/>
    <w:rsid w:val="00326F90"/>
    <w:pPr>
      <w:numPr>
        <w:numId w:val="2"/>
      </w:numPr>
      <w:contextualSpacing w:val="1"/>
    </w:pPr>
  </w:style>
  <w:style w:type="paragraph" w:styleId="Listaconvietas3">
    <w:name w:val="List Bullet 3"/>
    <w:basedOn w:val="Normal"/>
    <w:uiPriority w:val="99"/>
    <w:unhideWhenUsed w:val="1"/>
    <w:rsid w:val="00326F90"/>
    <w:pPr>
      <w:numPr>
        <w:numId w:val="3"/>
      </w:numPr>
      <w:contextualSpacing w:val="1"/>
    </w:pPr>
  </w:style>
  <w:style w:type="paragraph" w:styleId="Listaconnmeros">
    <w:name w:val="List Number"/>
    <w:basedOn w:val="Normal"/>
    <w:uiPriority w:val="99"/>
    <w:unhideWhenUsed w:val="1"/>
    <w:rsid w:val="00326F90"/>
    <w:pPr>
      <w:numPr>
        <w:numId w:val="5"/>
      </w:numPr>
      <w:contextualSpacing w:val="1"/>
    </w:pPr>
  </w:style>
  <w:style w:type="paragraph" w:styleId="Listaconnmeros2">
    <w:name w:val="List Number 2"/>
    <w:basedOn w:val="Normal"/>
    <w:uiPriority w:val="99"/>
    <w:unhideWhenUsed w:val="1"/>
    <w:rsid w:val="0029639D"/>
    <w:pPr>
      <w:numPr>
        <w:numId w:val="6"/>
      </w:numPr>
      <w:contextualSpacing w:val="1"/>
    </w:pPr>
  </w:style>
  <w:style w:type="paragraph" w:styleId="Listaconnmeros3">
    <w:name w:val="List Number 3"/>
    <w:basedOn w:val="Normal"/>
    <w:uiPriority w:val="99"/>
    <w:unhideWhenUsed w:val="1"/>
    <w:rsid w:val="0029639D"/>
    <w:pPr>
      <w:numPr>
        <w:numId w:val="7"/>
      </w:numPr>
      <w:contextualSpacing w:val="1"/>
    </w:pPr>
  </w:style>
  <w:style w:type="paragraph" w:styleId="Continuarlista">
    <w:name w:val="List Continue"/>
    <w:basedOn w:val="Normal"/>
    <w:uiPriority w:val="99"/>
    <w:unhideWhenUsed w:val="1"/>
    <w:rsid w:val="0029639D"/>
    <w:pPr>
      <w:spacing w:after="120"/>
      <w:ind w:left="360"/>
      <w:contextualSpacing w:val="1"/>
    </w:pPr>
  </w:style>
  <w:style w:type="paragraph" w:styleId="Continuarlista2">
    <w:name w:val="List Continue 2"/>
    <w:basedOn w:val="Normal"/>
    <w:uiPriority w:val="99"/>
    <w:unhideWhenUsed w:val="1"/>
    <w:rsid w:val="0029639D"/>
    <w:pPr>
      <w:spacing w:after="120"/>
      <w:ind w:left="720"/>
      <w:contextualSpacing w:val="1"/>
    </w:pPr>
  </w:style>
  <w:style w:type="paragraph" w:styleId="Continuarlista3">
    <w:name w:val="List Continue 3"/>
    <w:basedOn w:val="Normal"/>
    <w:uiPriority w:val="99"/>
    <w:unhideWhenUsed w:val="1"/>
    <w:rsid w:val="0029639D"/>
    <w:pPr>
      <w:spacing w:after="120"/>
      <w:ind w:left="1080"/>
      <w:contextualSpacing w:val="1"/>
    </w:pPr>
  </w:style>
  <w:style w:type="paragraph" w:styleId="Textomacro">
    <w:name w:val="macro"/>
    <w:link w:val="TextomacroCar"/>
    <w:uiPriority w:val="99"/>
    <w:unhideWhenUsed w:val="1"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styleId="TextomacroCar" w:customStyle="1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 w:val="1"/>
    <w:rsid w:val="00FC693F"/>
    <w:rPr>
      <w:i w:val="1"/>
      <w:iCs w:val="1"/>
      <w:color w:val="000000" w:themeColor="text1"/>
    </w:rPr>
  </w:style>
  <w:style w:type="character" w:styleId="CitaCar" w:customStyle="1">
    <w:name w:val="Cita Car"/>
    <w:basedOn w:val="Fuentedeprrafopredeter"/>
    <w:link w:val="Cita"/>
    <w:uiPriority w:val="29"/>
    <w:rsid w:val="00FC693F"/>
    <w:rPr>
      <w:i w:val="1"/>
      <w:iCs w:val="1"/>
      <w:color w:val="000000" w:themeColor="text1"/>
    </w:rPr>
  </w:style>
  <w:style w:type="character" w:styleId="Ttulo4Car" w:customStyle="1">
    <w:name w:val="Título 4 Car"/>
    <w:basedOn w:val="Fuentedeprrafopredeter"/>
    <w:link w:val="Ttulo4"/>
    <w:uiPriority w:val="9"/>
    <w:semiHidden w:val="1"/>
    <w:rsid w:val="00FC693F"/>
    <w:rPr>
      <w:rFonts w:asciiTheme="majorHAnsi" w:cstheme="majorBidi" w:eastAsiaTheme="majorEastAsia" w:hAnsiTheme="majorHAnsi"/>
      <w:b w:val="1"/>
      <w:bCs w:val="1"/>
      <w:i w:val="1"/>
      <w:iCs w:val="1"/>
      <w:color w:val="4f81bd" w:themeColor="accent1"/>
    </w:rPr>
  </w:style>
  <w:style w:type="character" w:styleId="Ttulo5Car" w:customStyle="1">
    <w:name w:val="Título 5 Car"/>
    <w:basedOn w:val="Fuentedeprrafopredeter"/>
    <w:link w:val="Ttulo5"/>
    <w:uiPriority w:val="9"/>
    <w:semiHidden w:val="1"/>
    <w:rsid w:val="00FC693F"/>
    <w:rPr>
      <w:rFonts w:asciiTheme="majorHAnsi" w:cstheme="majorBidi" w:eastAsiaTheme="majorEastAsia" w:hAnsiTheme="majorHAnsi"/>
      <w:color w:val="243f60" w:themeColor="accent1" w:themeShade="00007F"/>
    </w:rPr>
  </w:style>
  <w:style w:type="character" w:styleId="Ttulo6Car" w:customStyle="1">
    <w:name w:val="Título 6 Car"/>
    <w:basedOn w:val="Fuentedeprrafopredeter"/>
    <w:link w:val="Ttulo6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243f60" w:themeColor="accent1" w:themeShade="00007F"/>
    </w:rPr>
  </w:style>
  <w:style w:type="character" w:styleId="Ttulo7Car" w:customStyle="1">
    <w:name w:val="Título 7 Car"/>
    <w:basedOn w:val="Fuentedeprrafopredeter"/>
    <w:link w:val="Ttulo7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404040" w:themeColor="text1" w:themeTint="0000BF"/>
    </w:rPr>
  </w:style>
  <w:style w:type="character" w:styleId="Ttulo8Car" w:customStyle="1">
    <w:name w:val="Título 8 Car"/>
    <w:basedOn w:val="Fuentedeprrafopredeter"/>
    <w:link w:val="Ttulo8"/>
    <w:uiPriority w:val="9"/>
    <w:semiHidden w:val="1"/>
    <w:rsid w:val="00FC693F"/>
    <w:rPr>
      <w:rFonts w:asciiTheme="majorHAnsi" w:cstheme="majorBidi" w:eastAsiaTheme="majorEastAsia" w:hAnsiTheme="majorHAnsi"/>
      <w:color w:val="4f81bd" w:themeColor="accent1"/>
      <w:sz w:val="20"/>
      <w:szCs w:val="20"/>
    </w:rPr>
  </w:style>
  <w:style w:type="character" w:styleId="Ttulo9Car" w:customStyle="1">
    <w:name w:val="Título 9 Car"/>
    <w:basedOn w:val="Fuentedeprrafopredeter"/>
    <w:link w:val="Ttulo9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404040" w:themeColor="text1" w:themeTint="0000BF"/>
      <w:sz w:val="20"/>
      <w:szCs w:val="20"/>
    </w:rPr>
  </w:style>
  <w:style w:type="paragraph" w:styleId="Descripcin">
    <w:name w:val="caption"/>
    <w:basedOn w:val="Normal"/>
    <w:next w:val="Normal"/>
    <w:uiPriority w:val="35"/>
    <w:semiHidden w:val="1"/>
    <w:unhideWhenUsed w:val="1"/>
    <w:qFormat w:val="1"/>
    <w:rsid w:val="00FC693F"/>
    <w:pPr>
      <w:spacing w:line="240" w:lineRule="auto"/>
    </w:pPr>
    <w:rPr>
      <w:b w:val="1"/>
      <w:bCs w:val="1"/>
      <w:color w:val="4f81bd" w:themeColor="accent1"/>
      <w:sz w:val="18"/>
      <w:szCs w:val="18"/>
    </w:rPr>
  </w:style>
  <w:style w:type="character" w:styleId="Textoennegrita">
    <w:name w:val="Strong"/>
    <w:basedOn w:val="Fuentedeprrafopredeter"/>
    <w:uiPriority w:val="22"/>
    <w:qFormat w:val="1"/>
    <w:rsid w:val="00FC693F"/>
    <w:rPr>
      <w:b w:val="1"/>
      <w:bCs w:val="1"/>
    </w:rPr>
  </w:style>
  <w:style w:type="character" w:styleId="nfasis">
    <w:name w:val="Emphasis"/>
    <w:basedOn w:val="Fuentedeprrafopredeter"/>
    <w:uiPriority w:val="20"/>
    <w:qFormat w:val="1"/>
    <w:rsid w:val="00FC693F"/>
    <w:rPr>
      <w:i w:val="1"/>
      <w:iCs w:val="1"/>
    </w:rPr>
  </w:style>
  <w:style w:type="paragraph" w:styleId="Citadestacada">
    <w:name w:val="Intense Quote"/>
    <w:basedOn w:val="Normal"/>
    <w:next w:val="Normal"/>
    <w:link w:val="CitadestacadaCar"/>
    <w:uiPriority w:val="30"/>
    <w:qFormat w:val="1"/>
    <w:rsid w:val="00FC693F"/>
    <w:pPr>
      <w:pBdr>
        <w:bottom w:color="4f81bd" w:space="4" w:sz="4" w:themeColor="accent1" w:val="single"/>
      </w:pBdr>
      <w:spacing w:after="280" w:before="200"/>
      <w:ind w:left="936" w:right="936"/>
    </w:pPr>
    <w:rPr>
      <w:b w:val="1"/>
      <w:bCs w:val="1"/>
      <w:i w:val="1"/>
      <w:iCs w:val="1"/>
      <w:color w:val="4f81bd" w:themeColor="accent1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FC693F"/>
    <w:rPr>
      <w:b w:val="1"/>
      <w:bCs w:val="1"/>
      <w:i w:val="1"/>
      <w:iCs w:val="1"/>
      <w:color w:val="4f81bd" w:themeColor="accent1"/>
    </w:rPr>
  </w:style>
  <w:style w:type="character" w:styleId="nfasissutil">
    <w:name w:val="Subtle Emphasis"/>
    <w:basedOn w:val="Fuentedeprrafopredeter"/>
    <w:uiPriority w:val="19"/>
    <w:qFormat w:val="1"/>
    <w:rsid w:val="00FC693F"/>
    <w:rPr>
      <w:i w:val="1"/>
      <w:iCs w:val="1"/>
      <w:color w:val="808080" w:themeColor="text1" w:themeTint="00007F"/>
    </w:rPr>
  </w:style>
  <w:style w:type="character" w:styleId="nfasisintenso">
    <w:name w:val="Intense Emphasis"/>
    <w:basedOn w:val="Fuentedeprrafopredeter"/>
    <w:uiPriority w:val="21"/>
    <w:qFormat w:val="1"/>
    <w:rsid w:val="00FC693F"/>
    <w:rPr>
      <w:b w:val="1"/>
      <w:bCs w:val="1"/>
      <w:i w:val="1"/>
      <w:iCs w:val="1"/>
      <w:color w:val="4f81bd" w:themeColor="accent1"/>
    </w:rPr>
  </w:style>
  <w:style w:type="character" w:styleId="Referenciasutil">
    <w:name w:val="Subtle Reference"/>
    <w:basedOn w:val="Fuentedeprrafopredeter"/>
    <w:uiPriority w:val="31"/>
    <w:qFormat w:val="1"/>
    <w:rsid w:val="00FC693F"/>
    <w:rPr>
      <w:smallCaps w:val="1"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 w:val="1"/>
    <w:rsid w:val="00FC693F"/>
    <w:rPr>
      <w:b w:val="1"/>
      <w:bCs w:val="1"/>
      <w:smallCaps w:val="1"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 w:val="1"/>
    <w:rsid w:val="00FC693F"/>
    <w:rPr>
      <w:b w:val="1"/>
      <w:bCs w:val="1"/>
      <w:smallCaps w:val="1"/>
      <w:spacing w:val="5"/>
    </w:rPr>
  </w:style>
  <w:style w:type="paragraph" w:styleId="TtulodeTDC">
    <w:name w:val="TOC Heading"/>
    <w:basedOn w:val="Ttulo1"/>
    <w:next w:val="Normal"/>
    <w:uiPriority w:val="39"/>
    <w:semiHidden w:val="1"/>
    <w:unhideWhenUsed w:val="1"/>
    <w:qFormat w:val="1"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0000BF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8" w:themeColor="text1" w:val="single"/>
          <w:left w:space="0" w:sz="0" w:val="nil"/>
          <w:bottom w:color="000000" w:space="0" w:sz="8" w:themeColor="text1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8" w:themeColor="text1" w:val="single"/>
          <w:left w:space="0" w:sz="0" w:val="nil"/>
          <w:bottom w:color="000000" w:space="0" w:sz="8" w:themeColor="text1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0000BF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8" w:themeColor="accent1" w:val="single"/>
          <w:left w:space="0" w:sz="0" w:val="nil"/>
          <w:bottom w:color="4f81bd" w:space="0" w:sz="8" w:themeColor="accent1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8" w:themeColor="accent1" w:val="single"/>
          <w:left w:space="0" w:sz="0" w:val="nil"/>
          <w:bottom w:color="4f81bd" w:space="0" w:sz="8" w:themeColor="accent1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0000BF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8" w:themeColor="accent2" w:val="single"/>
          <w:left w:space="0" w:sz="0" w:val="nil"/>
          <w:bottom w:color="c0504d" w:space="0" w:sz="8" w:themeColor="accent2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8" w:themeColor="accent2" w:val="single"/>
          <w:left w:space="0" w:sz="0" w:val="nil"/>
          <w:bottom w:color="c0504d" w:space="0" w:sz="8" w:themeColor="accent2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0000BF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8" w:themeColor="accent3" w:val="single"/>
          <w:left w:space="0" w:sz="0" w:val="nil"/>
          <w:bottom w:color="9bbb59" w:space="0" w:sz="8" w:themeColor="accent3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8" w:themeColor="accent3" w:val="single"/>
          <w:left w:space="0" w:sz="0" w:val="nil"/>
          <w:bottom w:color="9bbb59" w:space="0" w:sz="8" w:themeColor="accent3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0000BF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8" w:themeColor="accent4" w:val="single"/>
          <w:left w:space="0" w:sz="0" w:val="nil"/>
          <w:bottom w:color="8064a2" w:space="0" w:sz="8" w:themeColor="accent4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8" w:themeColor="accent4" w:val="single"/>
          <w:left w:space="0" w:sz="0" w:val="nil"/>
          <w:bottom w:color="8064a2" w:space="0" w:sz="8" w:themeColor="accent4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0000BF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8" w:themeColor="accent5" w:val="single"/>
          <w:left w:space="0" w:sz="0" w:val="nil"/>
          <w:bottom w:color="4bacc6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8" w:themeColor="accent5" w:val="single"/>
          <w:left w:space="0" w:sz="0" w:val="nil"/>
          <w:bottom w:color="4bacc6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0000BF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8" w:themeColor="accent6" w:val="single"/>
          <w:left w:space="0" w:sz="0" w:val="nil"/>
          <w:bottom w:color="f79646" w:space="0" w:sz="8" w:themeColor="accent6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8" w:themeColor="accent6" w:val="single"/>
          <w:left w:space="0" w:sz="0" w:val="nil"/>
          <w:bottom w:color="f79646" w:space="0" w:sz="8" w:themeColor="accent6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space="0" w:sz="0"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space="0" w:sz="0"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0000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0000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space="0" w:sz="0"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space="0" w:sz="0"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0000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0000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space="0" w:sz="0"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space="0" w:sz="0"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0000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0000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space="0" w:sz="0"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space="0" w:sz="0"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0000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0000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space="0" w:sz="0"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space="0" w:sz="0"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0000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0000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space="0" w:sz="0"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space="0" w:sz="0"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0000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0000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space="0" w:sz="0"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space="0" w:sz="0"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0000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0000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404040" w:space="0" w:sz="8" w:themeColor="text1" w:themeTint="0000BF" w:val="single"/>
        <w:left w:color="404040" w:space="0" w:sz="8" w:themeColor="text1" w:themeTint="0000BF" w:val="single"/>
        <w:bottom w:color="404040" w:space="0" w:sz="8" w:themeColor="text1" w:themeTint="0000BF" w:val="single"/>
        <w:right w:color="404040" w:space="0" w:sz="8" w:themeColor="text1" w:themeTint="0000BF" w:val="single"/>
        <w:insideH w:color="404040" w:space="0" w:sz="8" w:themeColor="text1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404040" w:space="0" w:sz="8" w:themeColor="text1" w:themeTint="0000BF" w:val="single"/>
          <w:left w:color="404040" w:space="0" w:sz="8" w:themeColor="text1" w:themeTint="0000BF" w:val="single"/>
          <w:bottom w:color="404040" w:space="0" w:sz="8" w:themeColor="text1" w:themeTint="0000BF" w:val="single"/>
          <w:right w:color="404040" w:space="0" w:sz="8" w:themeColor="text1" w:themeTint="0000BF" w:val="single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04040" w:space="0" w:sz="6" w:themeColor="text1" w:themeTint="0000BF" w:val="double"/>
          <w:left w:color="404040" w:space="0" w:sz="8" w:themeColor="text1" w:themeTint="0000BF" w:val="single"/>
          <w:bottom w:color="404040" w:space="0" w:sz="8" w:themeColor="text1" w:themeTint="0000BF" w:val="single"/>
          <w:right w:color="404040" w:space="0" w:sz="8" w:themeColor="text1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0c0c0" w:themeFill="text1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7ba0cd" w:space="0" w:sz="8" w:themeColor="accent1" w:themeTint="0000BF" w:val="single"/>
        <w:left w:color="7ba0cd" w:space="0" w:sz="8" w:themeColor="accent1" w:themeTint="0000BF" w:val="single"/>
        <w:bottom w:color="7ba0cd" w:space="0" w:sz="8" w:themeColor="accent1" w:themeTint="0000BF" w:val="single"/>
        <w:right w:color="7ba0cd" w:space="0" w:sz="8" w:themeColor="accent1" w:themeTint="0000BF" w:val="single"/>
        <w:insideH w:color="7ba0cd" w:space="0" w:sz="8" w:themeColor="accent1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7ba0cd" w:space="0" w:sz="8" w:themeColor="accent1" w:themeTint="0000BF" w:val="single"/>
          <w:left w:color="7ba0cd" w:space="0" w:sz="8" w:themeColor="accent1" w:themeTint="0000BF" w:val="single"/>
          <w:bottom w:color="7ba0cd" w:space="0" w:sz="8" w:themeColor="accent1" w:themeTint="0000BF" w:val="single"/>
          <w:right w:color="7ba0cd" w:space="0" w:sz="8" w:themeColor="accent1" w:themeTint="0000BF" w:val="single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7ba0cd" w:space="0" w:sz="6" w:themeColor="accent1" w:themeTint="0000BF" w:val="double"/>
          <w:left w:color="7ba0cd" w:space="0" w:sz="8" w:themeColor="accent1" w:themeTint="0000BF" w:val="single"/>
          <w:bottom w:color="7ba0cd" w:space="0" w:sz="8" w:themeColor="accent1" w:themeTint="0000BF" w:val="single"/>
          <w:right w:color="7ba0cd" w:space="0" w:sz="8" w:themeColor="accent1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3dfee" w:themeFill="accent1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cf7b79" w:space="0" w:sz="8" w:themeColor="accent2" w:themeTint="0000BF" w:val="single"/>
        <w:left w:color="cf7b79" w:space="0" w:sz="8" w:themeColor="accent2" w:themeTint="0000BF" w:val="single"/>
        <w:bottom w:color="cf7b79" w:space="0" w:sz="8" w:themeColor="accent2" w:themeTint="0000BF" w:val="single"/>
        <w:right w:color="cf7b79" w:space="0" w:sz="8" w:themeColor="accent2" w:themeTint="0000BF" w:val="single"/>
        <w:insideH w:color="cf7b79" w:space="0" w:sz="8" w:themeColor="accent2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cf7b79" w:space="0" w:sz="8" w:themeColor="accent2" w:themeTint="0000BF" w:val="single"/>
          <w:left w:color="cf7b79" w:space="0" w:sz="8" w:themeColor="accent2" w:themeTint="0000BF" w:val="single"/>
          <w:bottom w:color="cf7b79" w:space="0" w:sz="8" w:themeColor="accent2" w:themeTint="0000BF" w:val="single"/>
          <w:right w:color="cf7b79" w:space="0" w:sz="8" w:themeColor="accent2" w:themeTint="0000BF" w:val="single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f7b79" w:space="0" w:sz="6" w:themeColor="accent2" w:themeTint="0000BF" w:val="double"/>
          <w:left w:color="cf7b79" w:space="0" w:sz="8" w:themeColor="accent2" w:themeTint="0000BF" w:val="single"/>
          <w:bottom w:color="cf7b79" w:space="0" w:sz="8" w:themeColor="accent2" w:themeTint="0000BF" w:val="single"/>
          <w:right w:color="cf7b79" w:space="0" w:sz="8" w:themeColor="accent2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fd3d2" w:themeFill="accent2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b3cc82" w:space="0" w:sz="8" w:themeColor="accent3" w:themeTint="0000BF" w:val="single"/>
        <w:left w:color="b3cc82" w:space="0" w:sz="8" w:themeColor="accent3" w:themeTint="0000BF" w:val="single"/>
        <w:bottom w:color="b3cc82" w:space="0" w:sz="8" w:themeColor="accent3" w:themeTint="0000BF" w:val="single"/>
        <w:right w:color="b3cc82" w:space="0" w:sz="8" w:themeColor="accent3" w:themeTint="0000BF" w:val="single"/>
        <w:insideH w:color="b3cc82" w:space="0" w:sz="8" w:themeColor="accent3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b3cc82" w:space="0" w:sz="8" w:themeColor="accent3" w:themeTint="0000BF" w:val="single"/>
          <w:left w:color="b3cc82" w:space="0" w:sz="8" w:themeColor="accent3" w:themeTint="0000BF" w:val="single"/>
          <w:bottom w:color="b3cc82" w:space="0" w:sz="8" w:themeColor="accent3" w:themeTint="0000BF" w:val="single"/>
          <w:right w:color="b3cc82" w:space="0" w:sz="8" w:themeColor="accent3" w:themeTint="0000BF" w:val="single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b3cc82" w:space="0" w:sz="6" w:themeColor="accent3" w:themeTint="0000BF" w:val="double"/>
          <w:left w:color="b3cc82" w:space="0" w:sz="8" w:themeColor="accent3" w:themeTint="0000BF" w:val="single"/>
          <w:bottom w:color="b3cc82" w:space="0" w:sz="8" w:themeColor="accent3" w:themeTint="0000BF" w:val="single"/>
          <w:right w:color="b3cc82" w:space="0" w:sz="8" w:themeColor="accent3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6eed5" w:themeFill="accent3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9f8ab9" w:space="0" w:sz="8" w:themeColor="accent4" w:themeTint="0000BF" w:val="single"/>
        <w:left w:color="9f8ab9" w:space="0" w:sz="8" w:themeColor="accent4" w:themeTint="0000BF" w:val="single"/>
        <w:bottom w:color="9f8ab9" w:space="0" w:sz="8" w:themeColor="accent4" w:themeTint="0000BF" w:val="single"/>
        <w:right w:color="9f8ab9" w:space="0" w:sz="8" w:themeColor="accent4" w:themeTint="0000BF" w:val="single"/>
        <w:insideH w:color="9f8ab9" w:space="0" w:sz="8" w:themeColor="accent4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9f8ab9" w:space="0" w:sz="8" w:themeColor="accent4" w:themeTint="0000BF" w:val="single"/>
          <w:left w:color="9f8ab9" w:space="0" w:sz="8" w:themeColor="accent4" w:themeTint="0000BF" w:val="single"/>
          <w:bottom w:color="9f8ab9" w:space="0" w:sz="8" w:themeColor="accent4" w:themeTint="0000BF" w:val="single"/>
          <w:right w:color="9f8ab9" w:space="0" w:sz="8" w:themeColor="accent4" w:themeTint="0000BF" w:val="single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f8ab9" w:space="0" w:sz="6" w:themeColor="accent4" w:themeTint="0000BF" w:val="double"/>
          <w:left w:color="9f8ab9" w:space="0" w:sz="8" w:themeColor="accent4" w:themeTint="0000BF" w:val="single"/>
          <w:bottom w:color="9f8ab9" w:space="0" w:sz="8" w:themeColor="accent4" w:themeTint="0000BF" w:val="single"/>
          <w:right w:color="9f8ab9" w:space="0" w:sz="8" w:themeColor="accent4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fd8e8" w:themeFill="accent4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78c0d4" w:space="0" w:sz="8" w:themeColor="accent5" w:themeTint="0000BF" w:val="single"/>
        <w:left w:color="78c0d4" w:space="0" w:sz="8" w:themeColor="accent5" w:themeTint="0000BF" w:val="single"/>
        <w:bottom w:color="78c0d4" w:space="0" w:sz="8" w:themeColor="accent5" w:themeTint="0000BF" w:val="single"/>
        <w:right w:color="78c0d4" w:space="0" w:sz="8" w:themeColor="accent5" w:themeTint="0000BF" w:val="single"/>
        <w:insideH w:color="78c0d4" w:space="0" w:sz="8" w:themeColor="accent5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78c0d4" w:space="0" w:sz="8" w:themeColor="accent5" w:themeTint="0000BF" w:val="single"/>
          <w:left w:color="78c0d4" w:space="0" w:sz="8" w:themeColor="accent5" w:themeTint="0000BF" w:val="single"/>
          <w:bottom w:color="78c0d4" w:space="0" w:sz="8" w:themeColor="accent5" w:themeTint="0000BF" w:val="single"/>
          <w:right w:color="78c0d4" w:space="0" w:sz="8" w:themeColor="accent5" w:themeTint="0000BF" w:val="single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78c0d4" w:space="0" w:sz="6" w:themeColor="accent5" w:themeTint="0000BF" w:val="double"/>
          <w:left w:color="78c0d4" w:space="0" w:sz="8" w:themeColor="accent5" w:themeTint="0000BF" w:val="single"/>
          <w:bottom w:color="78c0d4" w:space="0" w:sz="8" w:themeColor="accent5" w:themeTint="0000BF" w:val="single"/>
          <w:right w:color="78c0d4" w:space="0" w:sz="8" w:themeColor="accent5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2eaf1" w:themeFill="accent5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f9b074" w:space="0" w:sz="8" w:themeColor="accent6" w:themeTint="0000BF" w:val="single"/>
        <w:left w:color="f9b074" w:space="0" w:sz="8" w:themeColor="accent6" w:themeTint="0000BF" w:val="single"/>
        <w:bottom w:color="f9b074" w:space="0" w:sz="8" w:themeColor="accent6" w:themeTint="0000BF" w:val="single"/>
        <w:right w:color="f9b074" w:space="0" w:sz="8" w:themeColor="accent6" w:themeTint="0000BF" w:val="single"/>
        <w:insideH w:color="f9b074" w:space="0" w:sz="8" w:themeColor="accent6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f9b074" w:space="0" w:sz="8" w:themeColor="accent6" w:themeTint="0000BF" w:val="single"/>
          <w:left w:color="f9b074" w:space="0" w:sz="8" w:themeColor="accent6" w:themeTint="0000BF" w:val="single"/>
          <w:bottom w:color="f9b074" w:space="0" w:sz="8" w:themeColor="accent6" w:themeTint="0000BF" w:val="single"/>
          <w:right w:color="f9b074" w:space="0" w:sz="8" w:themeColor="accent6" w:themeTint="0000BF" w:val="single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9b074" w:space="0" w:sz="6" w:themeColor="accent6" w:themeTint="0000BF" w:val="double"/>
          <w:left w:color="f9b074" w:space="0" w:sz="8" w:themeColor="accent6" w:themeTint="0000BF" w:val="single"/>
          <w:bottom w:color="f9b074" w:space="0" w:sz="8" w:themeColor="accent6" w:themeTint="0000BF" w:val="single"/>
          <w:right w:color="f9b074" w:space="0" w:sz="8" w:themeColor="accent6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de4d0" w:themeFill="accent6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000000" w:space="0" w:sz="8" w:themeColor="text1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00003F" w:val="clear"/>
      </w:tcPr>
    </w:tblStylePr>
    <w:tblStylePr w:type="band1Horz">
      <w:tblPr/>
      <w:tcPr>
        <w:shd w:color="auto" w:fill="c0c0c0" w:themeFill="text1" w:themeFillTint="00003F" w:val="clear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4f81bd" w:space="0" w:sz="8" w:themeColor="accent1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00003F" w:val="clear"/>
      </w:tcPr>
    </w:tblStylePr>
    <w:tblStylePr w:type="band1Horz">
      <w:tblPr/>
      <w:tcPr>
        <w:shd w:color="auto" w:fill="d3dfee" w:themeFill="accent1" w:themeFillTint="00003F" w:val="clear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c0504d" w:space="0" w:sz="8" w:themeColor="accent2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00003F" w:val="clear"/>
      </w:tcPr>
    </w:tblStylePr>
    <w:tblStylePr w:type="band1Horz">
      <w:tblPr/>
      <w:tcPr>
        <w:shd w:color="auto" w:fill="efd3d2" w:themeFill="accent2" w:themeFillTint="00003F" w:val="clear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9bbb59" w:space="0" w:sz="8" w:themeColor="accent3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00003F" w:val="clear"/>
      </w:tcPr>
    </w:tblStylePr>
    <w:tblStylePr w:type="band1Horz">
      <w:tblPr/>
      <w:tcPr>
        <w:shd w:color="auto" w:fill="e6eed5" w:themeFill="accent3" w:themeFillTint="00003F" w:val="clear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8064a2" w:space="0" w:sz="8" w:themeColor="accent4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00003F" w:val="clear"/>
      </w:tcPr>
    </w:tblStylePr>
    <w:tblStylePr w:type="band1Horz">
      <w:tblPr/>
      <w:tcPr>
        <w:shd w:color="auto" w:fill="dfd8e8" w:themeFill="accent4" w:themeFillTint="00003F" w:val="clear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4bacc6" w:space="0" w:sz="8" w:themeColor="accent5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00003F" w:val="clear"/>
      </w:tcPr>
    </w:tblStylePr>
    <w:tblStylePr w:type="band1Horz">
      <w:tblPr/>
      <w:tcPr>
        <w:shd w:color="auto" w:fill="d2eaf1" w:themeFill="accent5" w:themeFillTint="00003F" w:val="clear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f79646" w:space="0" w:sz="8" w:themeColor="accent6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00003F" w:val="clear"/>
      </w:tcPr>
    </w:tblStylePr>
    <w:tblStylePr w:type="band1Horz">
      <w:tblPr/>
      <w:tcPr>
        <w:shd w:color="auto" w:fill="fde4d0" w:themeFill="accent6" w:themeFillTint="00003F" w:val="clear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000000" w:space="0" w:sz="24" w:themeColor="text1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000000" w:space="0" w:sz="8" w:themeColor="text1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000000" w:space="0" w:sz="8" w:themeColor="text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4f81bd" w:space="0" w:sz="24" w:themeColor="accent1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4f81bd" w:space="0" w:sz="8" w:themeColor="accent1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4f81bd" w:space="0" w:sz="8" w:themeColor="accent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c0504d" w:space="0" w:sz="8" w:themeColor="accent2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c0504d" w:space="0" w:sz="8" w:themeColor="accent2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9bbb59" w:space="0" w:sz="24" w:themeColor="accent3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9bbb59" w:space="0" w:sz="8" w:themeColor="accent3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9bbb59" w:space="0" w:sz="8" w:themeColor="accent3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8064a2" w:space="0" w:sz="24" w:themeColor="accent4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8064a2" w:space="0" w:sz="8" w:themeColor="accent4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8064a2" w:space="0" w:sz="8" w:themeColor="accent4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4bacc6" w:space="0" w:sz="24" w:themeColor="accent5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4bacc6" w:space="0" w:sz="8" w:themeColor="accent5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4bacc6" w:space="0" w:sz="8" w:themeColor="accent5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f79646" w:space="0" w:sz="24" w:themeColor="accent6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79646" w:space="0" w:sz="8" w:themeColor="accent6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f79646" w:space="0" w:sz="8" w:themeColor="accent6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404040" w:space="0" w:sz="8" w:themeColor="text1" w:themeTint="0000BF" w:val="single"/>
        <w:left w:color="404040" w:space="0" w:sz="8" w:themeColor="text1" w:themeTint="0000BF" w:val="single"/>
        <w:bottom w:color="404040" w:space="0" w:sz="8" w:themeColor="text1" w:themeTint="0000BF" w:val="single"/>
        <w:right w:color="404040" w:space="0" w:sz="8" w:themeColor="text1" w:themeTint="0000BF" w:val="single"/>
        <w:insideH w:color="404040" w:space="0" w:sz="8" w:themeColor="text1" w:themeTint="0000BF" w:val="single"/>
        <w:insideV w:color="404040" w:space="0" w:sz="8" w:themeColor="text1" w:themeTint="0000BF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404040" w:space="0" w:sz="18" w:themeColor="text1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shd w:color="auto" w:fill="808080" w:themeFill="text1" w:themeFillTint="00007F" w:val="clear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7ba0cd" w:space="0" w:sz="8" w:themeColor="accent1" w:themeTint="0000BF" w:val="single"/>
        <w:left w:color="7ba0cd" w:space="0" w:sz="8" w:themeColor="accent1" w:themeTint="0000BF" w:val="single"/>
        <w:bottom w:color="7ba0cd" w:space="0" w:sz="8" w:themeColor="accent1" w:themeTint="0000BF" w:val="single"/>
        <w:right w:color="7ba0cd" w:space="0" w:sz="8" w:themeColor="accent1" w:themeTint="0000BF" w:val="single"/>
        <w:insideH w:color="7ba0cd" w:space="0" w:sz="8" w:themeColor="accent1" w:themeTint="0000BF" w:val="single"/>
        <w:insideV w:color="7ba0cd" w:space="0" w:sz="8" w:themeColor="accent1" w:themeTint="0000BF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7ba0cd" w:space="0" w:sz="18" w:themeColor="accent1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shd w:color="auto" w:fill="a7bfde" w:themeFill="accent1" w:themeFillTint="00007F" w:val="clear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cf7b79" w:space="0" w:sz="8" w:themeColor="accent2" w:themeTint="0000BF" w:val="single"/>
        <w:left w:color="cf7b79" w:space="0" w:sz="8" w:themeColor="accent2" w:themeTint="0000BF" w:val="single"/>
        <w:bottom w:color="cf7b79" w:space="0" w:sz="8" w:themeColor="accent2" w:themeTint="0000BF" w:val="single"/>
        <w:right w:color="cf7b79" w:space="0" w:sz="8" w:themeColor="accent2" w:themeTint="0000BF" w:val="single"/>
        <w:insideH w:color="cf7b79" w:space="0" w:sz="8" w:themeColor="accent2" w:themeTint="0000BF" w:val="single"/>
        <w:insideV w:color="cf7b79" w:space="0" w:sz="8" w:themeColor="accent2" w:themeTint="0000BF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cf7b79" w:space="0" w:sz="18" w:themeColor="accent2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shd w:color="auto" w:fill="dfa7a6" w:themeFill="accent2" w:themeFillTint="00007F" w:val="clear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b3cc82" w:space="0" w:sz="8" w:themeColor="accent3" w:themeTint="0000BF" w:val="single"/>
        <w:left w:color="b3cc82" w:space="0" w:sz="8" w:themeColor="accent3" w:themeTint="0000BF" w:val="single"/>
        <w:bottom w:color="b3cc82" w:space="0" w:sz="8" w:themeColor="accent3" w:themeTint="0000BF" w:val="single"/>
        <w:right w:color="b3cc82" w:space="0" w:sz="8" w:themeColor="accent3" w:themeTint="0000BF" w:val="single"/>
        <w:insideH w:color="b3cc82" w:space="0" w:sz="8" w:themeColor="accent3" w:themeTint="0000BF" w:val="single"/>
        <w:insideV w:color="b3cc82" w:space="0" w:sz="8" w:themeColor="accent3" w:themeTint="0000BF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b3cc82" w:space="0" w:sz="18" w:themeColor="accent3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9f8ab9" w:space="0" w:sz="8" w:themeColor="accent4" w:themeTint="0000BF" w:val="single"/>
        <w:left w:color="9f8ab9" w:space="0" w:sz="8" w:themeColor="accent4" w:themeTint="0000BF" w:val="single"/>
        <w:bottom w:color="9f8ab9" w:space="0" w:sz="8" w:themeColor="accent4" w:themeTint="0000BF" w:val="single"/>
        <w:right w:color="9f8ab9" w:space="0" w:sz="8" w:themeColor="accent4" w:themeTint="0000BF" w:val="single"/>
        <w:insideH w:color="9f8ab9" w:space="0" w:sz="8" w:themeColor="accent4" w:themeTint="0000BF" w:val="single"/>
        <w:insideV w:color="9f8ab9" w:space="0" w:sz="8" w:themeColor="accent4" w:themeTint="0000BF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9f8ab9" w:space="0" w:sz="18" w:themeColor="accent4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shd w:color="auto" w:fill="bfb1d0" w:themeFill="accent4" w:themeFillTint="00007F" w:val="clear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78c0d4" w:space="0" w:sz="8" w:themeColor="accent5" w:themeTint="0000BF" w:val="single"/>
        <w:left w:color="78c0d4" w:space="0" w:sz="8" w:themeColor="accent5" w:themeTint="0000BF" w:val="single"/>
        <w:bottom w:color="78c0d4" w:space="0" w:sz="8" w:themeColor="accent5" w:themeTint="0000BF" w:val="single"/>
        <w:right w:color="78c0d4" w:space="0" w:sz="8" w:themeColor="accent5" w:themeTint="0000BF" w:val="single"/>
        <w:insideH w:color="78c0d4" w:space="0" w:sz="8" w:themeColor="accent5" w:themeTint="0000BF" w:val="single"/>
        <w:insideV w:color="78c0d4" w:space="0" w:sz="8" w:themeColor="accent5" w:themeTint="0000BF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78c0d4" w:space="0" w:sz="18" w:themeColor="accent5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shd w:color="auto" w:fill="a5d5e2" w:themeFill="accent5" w:themeFillTint="00007F" w:val="clear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f9b074" w:space="0" w:sz="8" w:themeColor="accent6" w:themeTint="0000BF" w:val="single"/>
        <w:left w:color="f9b074" w:space="0" w:sz="8" w:themeColor="accent6" w:themeTint="0000BF" w:val="single"/>
        <w:bottom w:color="f9b074" w:space="0" w:sz="8" w:themeColor="accent6" w:themeTint="0000BF" w:val="single"/>
        <w:right w:color="f9b074" w:space="0" w:sz="8" w:themeColor="accent6" w:themeTint="0000BF" w:val="single"/>
        <w:insideH w:color="f9b074" w:space="0" w:sz="8" w:themeColor="accent6" w:themeTint="0000BF" w:val="single"/>
        <w:insideV w:color="f9b074" w:space="0" w:sz="8" w:themeColor="accent6" w:themeTint="0000BF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f9b074" w:space="0" w:sz="18" w:themeColor="accent6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shd w:color="auto" w:fill="fbcaa2" w:themeFill="accent6" w:themeFillTint="00007F" w:val="clear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6e6e6" w:themeFill="text1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ccccc" w:themeFill="text1" w:themeFillTint="000033" w:val="clear"/>
      </w:tc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df2f8" w:themeFill="accent1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be5f1" w:themeFill="accent1" w:themeFillTint="000033" w:val="clear"/>
      </w:tc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8eded" w:themeFill="accent2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2dbdb" w:themeFill="accent2" w:themeFillTint="000033" w:val="clear"/>
      </w:tc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5f8ee" w:themeFill="accent3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af1dd" w:themeFill="accent3" w:themeFillTint="000033" w:val="clear"/>
      </w:tc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2eff6" w:themeFill="accent4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5dfec" w:themeFill="accent4" w:themeFillTint="000033" w:val="clear"/>
      </w:tc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df6f9" w:themeFill="accent5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aeef3" w:themeFill="accent5" w:themeFillTint="000033" w:val="clear"/>
      </w:tc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ef4ec" w:themeFill="accent6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de9d9" w:themeFill="accent6" w:themeFillTint="000033" w:val="clear"/>
      </w:tc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808080" w:themeFill="text1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00007F" w:val="clear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a7bfde" w:themeFill="accent1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00007F" w:val="clear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dfa7a6" w:themeFill="accent2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00007F" w:val="clear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cdddac" w:themeFill="accent3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00007F" w:val="clear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bfb1d0" w:themeFill="accent4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00007F" w:val="clear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a5d5e2" w:themeFill="accent5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00007F" w:val="clear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fbcaa2" w:themeFill="accent6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00007F" w:val="clear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43f60" w:themeFill="accent1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622423" w:themeFill="accent2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e6128" w:themeFill="accent3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f3151" w:themeFill="accent4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05867" w:themeFill="accent5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74706" w:themeFill="accent6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000000" w:themeFill="text1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000000" w:space="0" w:sz="4" w:themeColor="text1" w:themeShade="000099" w:val="single"/>
          <w:insideV w:space="0" w:sz="0" w:val="nil"/>
        </w:tcBorders>
        <w:shd w:color="auto" w:fill="000000" w:themeFill="text1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Vert">
      <w:tblPr/>
      <w:tcPr>
        <w:shd w:color="auto" w:fill="999999" w:themeFill="text1" w:themeFillTint="000066" w:val="clear"/>
      </w:tcPr>
    </w:tblStylePr>
    <w:tblStylePr w:type="band1Horz">
      <w:tblPr/>
      <w:tcPr>
        <w:shd w:color="auto" w:fill="808080" w:themeFill="text1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2c4c74" w:space="0" w:sz="4" w:themeColor="accent1" w:themeShade="000099" w:val="single"/>
          <w:insideV w:space="0" w:sz="0" w:val="nil"/>
        </w:tcBorders>
        <w:shd w:color="auto" w:fill="2c4c74" w:themeFill="accent1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c4c74" w:themeFill="accent1" w:themeFillShade="000099" w:val="clear"/>
      </w:tcPr>
    </w:tblStylePr>
    <w:tblStylePr w:type="band1Vert">
      <w:tblPr/>
      <w:tcPr>
        <w:shd w:color="auto" w:fill="b8cce4" w:themeFill="accent1" w:themeFillTint="000066" w:val="clear"/>
      </w:tcPr>
    </w:tblStylePr>
    <w:tblStylePr w:type="band1Horz">
      <w:tblPr/>
      <w:tcPr>
        <w:shd w:color="auto" w:fill="a7bfde" w:themeFill="accent1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772c2a" w:space="0" w:sz="4" w:themeColor="accent2" w:themeShade="000099" w:val="single"/>
          <w:insideV w:space="0" w:sz="0" w:val="nil"/>
        </w:tcBorders>
        <w:shd w:color="auto" w:fill="772c2a" w:themeFill="accent2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72c2a" w:themeFill="accent2" w:themeFillShade="000099" w:val="clear"/>
      </w:tcPr>
    </w:tblStylePr>
    <w:tblStylePr w:type="band1Vert">
      <w:tblPr/>
      <w:tcPr>
        <w:shd w:color="auto" w:fill="e5b8b7" w:themeFill="accent2" w:themeFillTint="000066" w:val="clear"/>
      </w:tcPr>
    </w:tblStylePr>
    <w:tblStylePr w:type="band1Horz">
      <w:tblPr/>
      <w:tcPr>
        <w:shd w:color="auto" w:fill="dfa7a6" w:themeFill="accent2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8064a2" w:space="0" w:sz="24" w:themeColor="accent4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5e7530" w:space="0" w:sz="4" w:themeColor="accent3" w:themeShade="000099" w:val="single"/>
          <w:insideV w:space="0" w:sz="0" w:val="nil"/>
        </w:tcBorders>
        <w:shd w:color="auto" w:fill="5e7530" w:themeFill="accent3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e7530" w:themeFill="accent3" w:themeFillShade="000099" w:val="clear"/>
      </w:tcPr>
    </w:tblStylePr>
    <w:tblStylePr w:type="band1Vert">
      <w:tblPr/>
      <w:tcPr>
        <w:shd w:color="auto" w:fill="d6e3bc" w:themeFill="accent3" w:themeFillTint="000066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9bbb59" w:space="0" w:sz="24" w:themeColor="accent3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4c3b62" w:space="0" w:sz="4" w:themeColor="accent4" w:themeShade="000099" w:val="single"/>
          <w:insideV w:space="0" w:sz="0" w:val="nil"/>
        </w:tcBorders>
        <w:shd w:color="auto" w:fill="4c3b62" w:themeFill="accent4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c3b62" w:themeFill="accent4" w:themeFillShade="000099" w:val="clear"/>
      </w:tcPr>
    </w:tblStylePr>
    <w:tblStylePr w:type="band1Vert">
      <w:tblPr/>
      <w:tcPr>
        <w:shd w:color="auto" w:fill="ccc0d9" w:themeFill="accent4" w:themeFillTint="000066" w:val="clear"/>
      </w:tcPr>
    </w:tblStylePr>
    <w:tblStylePr w:type="band1Horz">
      <w:tblPr/>
      <w:tcPr>
        <w:shd w:color="auto" w:fill="bfb1d0" w:themeFill="accent4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79646" w:space="0" w:sz="24" w:themeColor="accent6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276a7c" w:space="0" w:sz="4" w:themeColor="accent5" w:themeShade="000099" w:val="single"/>
          <w:insideV w:space="0" w:sz="0" w:val="nil"/>
        </w:tcBorders>
        <w:shd w:color="auto" w:fill="276a7c" w:themeFill="accent5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76a7c" w:themeFill="accent5" w:themeFillShade="000099" w:val="clear"/>
      </w:tcPr>
    </w:tblStylePr>
    <w:tblStylePr w:type="band1Vert">
      <w:tblPr/>
      <w:tcPr>
        <w:shd w:color="auto" w:fill="b6dde8" w:themeFill="accent5" w:themeFillTint="000066" w:val="clear"/>
      </w:tcPr>
    </w:tblStylePr>
    <w:tblStylePr w:type="band1Horz">
      <w:tblPr/>
      <w:tcPr>
        <w:shd w:color="auto" w:fill="a5d5e2" w:themeFill="accent5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4bacc6" w:space="0" w:sz="24" w:themeColor="accent5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b65608" w:space="0" w:sz="4" w:themeColor="accent6" w:themeShade="000099" w:val="single"/>
          <w:insideV w:space="0" w:sz="0" w:val="nil"/>
        </w:tcBorders>
        <w:shd w:color="auto" w:fill="b65608" w:themeFill="accent6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b65608" w:themeFill="accent6" w:themeFillShade="000099" w:val="clear"/>
      </w:tcPr>
    </w:tblStylePr>
    <w:tblStylePr w:type="band1Vert">
      <w:tblPr/>
      <w:tcPr>
        <w:shd w:color="auto" w:fill="fbd4b4" w:themeFill="accent6" w:themeFillTint="000066" w:val="clear"/>
      </w:tcPr>
    </w:tblStylePr>
    <w:tblStylePr w:type="band1Horz">
      <w:tblPr/>
      <w:tcPr>
        <w:shd w:color="auto" w:fill="fbcaa2" w:themeFill="accent6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6e6e6" w:themeFill="text1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shd w:color="auto" w:fill="cccccc" w:themeFill="text1" w:themeFillTint="000033" w:val="clear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df2f8" w:themeFill="accent1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shd w:color="auto" w:fill="dbe5f1" w:themeFill="accent1" w:themeFillTint="000033" w:val="clear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8eded" w:themeFill="accent2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shd w:color="auto" w:fill="f2dbdb" w:themeFill="accent2" w:themeFillTint="000033" w:val="clear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5f8ee" w:themeFill="accent3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0000CC" w:val="clear"/>
      </w:tcPr>
    </w:tblStylePr>
    <w:tblStylePr w:type="lastRow">
      <w:rPr>
        <w:b w:val="1"/>
        <w:bCs w:val="1"/>
        <w:color w:val="664e82" w:themeColor="accent4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shd w:color="auto" w:fill="eaf1dd" w:themeFill="accent3" w:themeFillTint="000033" w:val="clear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2eff6" w:themeFill="accent4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0000CC" w:val="clear"/>
      </w:tcPr>
    </w:tblStylePr>
    <w:tblStylePr w:type="lastRow">
      <w:rPr>
        <w:b w:val="1"/>
        <w:bCs w:val="1"/>
        <w:color w:val="7e9c40" w:themeColor="accent3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shd w:color="auto" w:fill="e5dfec" w:themeFill="accent4" w:themeFillTint="000033" w:val="clear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df6f9" w:themeFill="accent5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0000CC" w:val="clear"/>
      </w:tcPr>
    </w:tblStylePr>
    <w:tblStylePr w:type="lastRow">
      <w:rPr>
        <w:b w:val="1"/>
        <w:bCs w:val="1"/>
        <w:color w:val="f2730a" w:themeColor="accent6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shd w:color="auto" w:fill="daeef3" w:themeFill="accent5" w:themeFillTint="000033" w:val="clear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ef4ec" w:themeFill="accent6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0000CC" w:val="clear"/>
      </w:tcPr>
    </w:tblStylePr>
    <w:tblStylePr w:type="lastRow">
      <w:rPr>
        <w:b w:val="1"/>
        <w:bCs w:val="1"/>
        <w:color w:val="348da5" w:themeColor="accent5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shd w:color="auto" w:fill="fde9d9" w:themeFill="accent6" w:themeFillTint="000033" w:val="clear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000033" w:val="clear"/>
    </w:tcPr>
    <w:tblStylePr w:type="firstRow">
      <w:rPr>
        <w:b w:val="1"/>
        <w:bCs w:val="1"/>
      </w:rPr>
      <w:tblPr/>
      <w:tcPr>
        <w:shd w:color="auto" w:fill="999999" w:themeFill="text1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999999" w:themeFill="text1" w:themeFillTint="000066" w:val="clear"/>
      </w:tcPr>
    </w:tblStylePr>
    <w:tblStylePr w:type="firstCol">
      <w:rPr>
        <w:color w:val="ffffff" w:themeColor="background1"/>
      </w:rPr>
      <w:tblPr/>
      <w:tcPr>
        <w:shd w:color="auto" w:fill="000000" w:themeFill="text1" w:themeFillShade="0000BF" w:val="clear"/>
      </w:tcPr>
    </w:tblStylePr>
    <w:tblStylePr w:type="lastCol">
      <w:rPr>
        <w:color w:val="ffffff" w:themeColor="background1"/>
      </w:rPr>
      <w:tblPr/>
      <w:tcPr>
        <w:shd w:color="auto" w:fill="000000" w:themeFill="text1" w:themeFillShade="0000BF" w:val="clear"/>
      </w:tc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shd w:color="auto" w:fill="808080" w:themeFill="text1" w:themeFillTint="00007F" w:val="clear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000033" w:val="clear"/>
    </w:tcPr>
    <w:tblStylePr w:type="firstRow">
      <w:rPr>
        <w:b w:val="1"/>
        <w:bCs w:val="1"/>
      </w:rPr>
      <w:tblPr/>
      <w:tcPr>
        <w:shd w:color="auto" w:fill="b8cce4" w:themeFill="accent1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b8cce4" w:themeFill="accent1" w:themeFillTint="000066" w:val="clear"/>
      </w:tcPr>
    </w:tblStylePr>
    <w:tblStylePr w:type="firstCol">
      <w:rPr>
        <w:color w:val="ffffff" w:themeColor="background1"/>
      </w:rPr>
      <w:tblPr/>
      <w:tcPr>
        <w:shd w:color="auto" w:fill="365f91" w:themeFill="accent1" w:themeFillShade="0000BF" w:val="clear"/>
      </w:tcPr>
    </w:tblStylePr>
    <w:tblStylePr w:type="lastCol">
      <w:rPr>
        <w:color w:val="ffffff" w:themeColor="background1"/>
      </w:rPr>
      <w:tblPr/>
      <w:tcPr>
        <w:shd w:color="auto" w:fill="365f91" w:themeFill="accent1" w:themeFillShade="0000BF" w:val="clear"/>
      </w:tc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shd w:color="auto" w:fill="a7bfde" w:themeFill="accent1" w:themeFillTint="00007F" w:val="clear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000033" w:val="clear"/>
    </w:tcPr>
    <w:tblStylePr w:type="firstRow">
      <w:rPr>
        <w:b w:val="1"/>
        <w:bCs w:val="1"/>
      </w:rPr>
      <w:tblPr/>
      <w:tcPr>
        <w:shd w:color="auto" w:fill="e5b8b7" w:themeFill="accent2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e5b8b7" w:themeFill="accent2" w:themeFillTint="000066" w:val="clear"/>
      </w:tcPr>
    </w:tblStylePr>
    <w:tblStylePr w:type="firstCol">
      <w:rPr>
        <w:color w:val="ffffff" w:themeColor="background1"/>
      </w:rPr>
      <w:tblPr/>
      <w:tcPr>
        <w:shd w:color="auto" w:fill="943634" w:themeFill="accent2" w:themeFillShade="0000BF" w:val="clear"/>
      </w:tcPr>
    </w:tblStylePr>
    <w:tblStylePr w:type="lastCol">
      <w:rPr>
        <w:color w:val="ffffff" w:themeColor="background1"/>
      </w:rPr>
      <w:tblPr/>
      <w:tcPr>
        <w:shd w:color="auto" w:fill="943634" w:themeFill="accent2" w:themeFillShade="0000BF" w:val="clear"/>
      </w:tc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shd w:color="auto" w:fill="dfa7a6" w:themeFill="accent2" w:themeFillTint="00007F" w:val="clear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000033" w:val="clear"/>
    </w:tcPr>
    <w:tblStylePr w:type="firstRow">
      <w:rPr>
        <w:b w:val="1"/>
        <w:bCs w:val="1"/>
      </w:rPr>
      <w:tblPr/>
      <w:tcPr>
        <w:shd w:color="auto" w:fill="d6e3bc" w:themeFill="accent3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d6e3bc" w:themeFill="accent3" w:themeFillTint="000066" w:val="clear"/>
      </w:tcPr>
    </w:tblStylePr>
    <w:tblStylePr w:type="firstCol">
      <w:rPr>
        <w:color w:val="ffffff" w:themeColor="background1"/>
      </w:rPr>
      <w:tblPr/>
      <w:tcPr>
        <w:shd w:color="auto" w:fill="76923c" w:themeFill="accent3" w:themeFillShade="0000BF" w:val="clear"/>
      </w:tcPr>
    </w:tblStylePr>
    <w:tblStylePr w:type="lastCol">
      <w:rPr>
        <w:color w:val="ffffff" w:themeColor="background1"/>
      </w:rPr>
      <w:tblPr/>
      <w:tcPr>
        <w:shd w:color="auto" w:fill="76923c" w:themeFill="accent3" w:themeFillShade="0000BF" w:val="clear"/>
      </w:tc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000033" w:val="clear"/>
    </w:tcPr>
    <w:tblStylePr w:type="firstRow">
      <w:rPr>
        <w:b w:val="1"/>
        <w:bCs w:val="1"/>
      </w:rPr>
      <w:tblPr/>
      <w:tcPr>
        <w:shd w:color="auto" w:fill="ccc0d9" w:themeFill="accent4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ccc0d9" w:themeFill="accent4" w:themeFillTint="000066" w:val="clear"/>
      </w:tcPr>
    </w:tblStylePr>
    <w:tblStylePr w:type="firstCol">
      <w:rPr>
        <w:color w:val="ffffff" w:themeColor="background1"/>
      </w:rPr>
      <w:tblPr/>
      <w:tcPr>
        <w:shd w:color="auto" w:fill="5f497a" w:themeFill="accent4" w:themeFillShade="0000BF" w:val="clear"/>
      </w:tcPr>
    </w:tblStylePr>
    <w:tblStylePr w:type="lastCol">
      <w:rPr>
        <w:color w:val="ffffff" w:themeColor="background1"/>
      </w:rPr>
      <w:tblPr/>
      <w:tcPr>
        <w:shd w:color="auto" w:fill="5f497a" w:themeFill="accent4" w:themeFillShade="0000BF" w:val="clear"/>
      </w:tc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shd w:color="auto" w:fill="bfb1d0" w:themeFill="accent4" w:themeFillTint="00007F" w:val="clear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000033" w:val="clear"/>
    </w:tcPr>
    <w:tblStylePr w:type="firstRow">
      <w:rPr>
        <w:b w:val="1"/>
        <w:bCs w:val="1"/>
      </w:rPr>
      <w:tblPr/>
      <w:tcPr>
        <w:shd w:color="auto" w:fill="b6dde8" w:themeFill="accent5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b6dde8" w:themeFill="accent5" w:themeFillTint="000066" w:val="clear"/>
      </w:tcPr>
    </w:tblStylePr>
    <w:tblStylePr w:type="firstCol">
      <w:rPr>
        <w:color w:val="ffffff" w:themeColor="background1"/>
      </w:rPr>
      <w:tblPr/>
      <w:tcPr>
        <w:shd w:color="auto" w:fill="31849b" w:themeFill="accent5" w:themeFillShade="0000BF" w:val="clear"/>
      </w:tcPr>
    </w:tblStylePr>
    <w:tblStylePr w:type="lastCol">
      <w:rPr>
        <w:color w:val="ffffff" w:themeColor="background1"/>
      </w:rPr>
      <w:tblPr/>
      <w:tcPr>
        <w:shd w:color="auto" w:fill="31849b" w:themeFill="accent5" w:themeFillShade="0000BF" w:val="clear"/>
      </w:tc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shd w:color="auto" w:fill="a5d5e2" w:themeFill="accent5" w:themeFillTint="00007F" w:val="clear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000033" w:val="clear"/>
    </w:tcPr>
    <w:tblStylePr w:type="firstRow">
      <w:rPr>
        <w:b w:val="1"/>
        <w:bCs w:val="1"/>
      </w:rPr>
      <w:tblPr/>
      <w:tcPr>
        <w:shd w:color="auto" w:fill="fbd4b4" w:themeFill="accent6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fbd4b4" w:themeFill="accent6" w:themeFillTint="000066" w:val="clear"/>
      </w:tcPr>
    </w:tblStylePr>
    <w:tblStylePr w:type="firstCol">
      <w:rPr>
        <w:color w:val="ffffff" w:themeColor="background1"/>
      </w:rPr>
      <w:tblPr/>
      <w:tcPr>
        <w:shd w:color="auto" w:fill="e36c0a" w:themeFill="accent6" w:themeFillShade="0000BF" w:val="clear"/>
      </w:tcPr>
    </w:tblStylePr>
    <w:tblStylePr w:type="lastCol">
      <w:rPr>
        <w:color w:val="ffffff" w:themeColor="background1"/>
      </w:rPr>
      <w:tblPr/>
      <w:tcPr>
        <w:shd w:color="auto" w:fill="e36c0a" w:themeFill="accent6" w:themeFillShade="0000BF" w:val="clear"/>
      </w:tc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shd w:color="auto" w:fill="fbcaa2" w:themeFill="accent6" w:themeFillTint="00007F" w:val="clear"/>
      </w:tcPr>
    </w:tblStylePr>
  </w:style>
  <w:style w:type="character" w:styleId="Hipervnculo">
    <w:name w:val="Hyperlink"/>
    <w:basedOn w:val="Fuentedeprrafopredeter"/>
    <w:uiPriority w:val="99"/>
    <w:unhideWhenUsed w:val="1"/>
    <w:rsid w:val="000E3874"/>
    <w:rPr>
      <w:color w:val="0000ff" w:themeColor="hyperlink"/>
      <w:u w:val="singl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paragraph" w:styleId="Subtitle">
    <w:name w:val="Subtitle"/>
    <w:basedOn w:val="Normal"/>
    <w:next w:val="Normal"/>
    <w:pPr/>
    <w:rPr>
      <w:rFonts w:ascii="Calibri" w:cs="Calibri" w:eastAsia="Calibri" w:hAnsi="Calibri"/>
      <w:i w:val="1"/>
      <w:iCs w:val="1"/>
      <w:color w:val="4f81bd"/>
      <w:sz w:val="24"/>
      <w:szCs w:val="24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2.xml"/><Relationship Id="rId10" Type="http://schemas.openxmlformats.org/officeDocument/2006/relationships/footer" Target="footer1.xml"/><Relationship Id="rId12" Type="http://schemas.openxmlformats.org/officeDocument/2006/relationships/footer" Target="footer3.xml"/><Relationship Id="rId9" Type="http://schemas.openxmlformats.org/officeDocument/2006/relationships/header" Target="header3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4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6.png"/><Relationship Id="rId2" Type="http://schemas.openxmlformats.org/officeDocument/2006/relationships/image" Target="media/image2.png"/><Relationship Id="rId3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7CoR3OFZOoVooNF+F3lsp5GLeRA==">CgMxLjAyDmgueTM0bzB1MmVyaGN6Mg5oLnM3bXd1enA2dTlkMDIOaC5sM2x5dnd2OGo5YmwyDmguazJsZHJubDZqMDdhMg5oLjV4Y3kwaXN0ZDRkMjIOaC43Zms3eDlpaTZmajIyDmgubjcxYThnOHdnMTdwMg5oLnI2ZTExcG01aHNmbTIOaC53YjNuYXNjem1uamwyDmguZ21jZ3g5dW9nYWNqMg1oLmVjOHF1bDAzcjcwMg5oLmQ4YXI4OWVnZjg4ZTINaC53OTdkOHdhYmc1bDIOaC40ZGNydDFkcTI2ZTYyDmgubjg4ZnYzOHZqbXQ4Mg5oLno3enhsNTJhdTBseDIOaC5tcWJyeTQ4a20xd3kyDWgudTE5M283dDJwdDg4AHIhMUxSNDFSNzZjM3BqOXU1dUlHTHZCY05tN3FuQkpBTnd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2025-09-01T11:14:00Z</dcterms:created>
  <dc:creator>python-docx</dc:creator>
</cp:coreProperties>
</file>