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7F3" w:rsidRPr="008977F3" w:rsidRDefault="008977F3" w:rsidP="008977F3">
      <w:pPr>
        <w:pStyle w:val="Prrafodelista"/>
        <w:ind w:left="862"/>
        <w:jc w:val="center"/>
        <w:rPr>
          <w:rFonts w:ascii="Verdana" w:hAnsi="Verdana"/>
          <w:color w:val="3A6168"/>
          <w:sz w:val="40"/>
          <w:szCs w:val="40"/>
          <w:lang w:val="es-ES_tradnl"/>
        </w:rPr>
      </w:pPr>
      <w:r w:rsidRPr="008977F3">
        <w:rPr>
          <w:rFonts w:ascii="Verdana" w:hAnsi="Verdana"/>
          <w:color w:val="3A6168"/>
          <w:sz w:val="40"/>
          <w:szCs w:val="40"/>
          <w:lang w:val="es-ES_tradnl"/>
        </w:rPr>
        <w:t>Plantilla de informe: Presupuesto de María</w:t>
      </w:r>
    </w:p>
    <w:p w:rsidR="008977F3" w:rsidRPr="008977F3" w:rsidRDefault="008977F3" w:rsidP="008977F3">
      <w:pPr>
        <w:pStyle w:val="Prrafodelista"/>
        <w:ind w:left="862"/>
        <w:rPr>
          <w:rFonts w:ascii="Verdana" w:hAnsi="Verdana"/>
          <w:color w:val="3A6168"/>
          <w:sz w:val="24"/>
          <w:szCs w:val="24"/>
          <w:lang w:val="es-ES_tradnl"/>
        </w:rPr>
      </w:pPr>
      <w:r w:rsidRPr="008977F3">
        <w:rPr>
          <w:rFonts w:ascii="Verdana" w:hAnsi="Verdana"/>
          <w:color w:val="3A6168"/>
          <w:sz w:val="24"/>
          <w:szCs w:val="24"/>
          <w:lang w:val="es-ES_tradnl"/>
        </w:rPr>
        <w:t>Alumno/a: _____________________________   Fecha: ___ / ___ / _____</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Pr="008977F3" w:rsidRDefault="008977F3" w:rsidP="008977F3">
      <w:pPr>
        <w:pStyle w:val="Prrafodelista"/>
        <w:ind w:left="862"/>
        <w:jc w:val="both"/>
        <w:rPr>
          <w:rFonts w:ascii="Verdana" w:hAnsi="Verdana"/>
          <w:b/>
          <w:color w:val="3A6168"/>
          <w:sz w:val="24"/>
          <w:szCs w:val="24"/>
          <w:lang w:val="es-ES_tradnl"/>
        </w:rPr>
      </w:pPr>
      <w:r w:rsidRPr="008977F3">
        <w:rPr>
          <w:rFonts w:ascii="Verdana" w:hAnsi="Verdana"/>
          <w:b/>
          <w:color w:val="3A6168"/>
          <w:sz w:val="24"/>
          <w:szCs w:val="24"/>
          <w:lang w:val="es-ES_tradnl"/>
        </w:rPr>
        <w:t>1. Presupuesto semanal y mensual disponible</w:t>
      </w:r>
    </w:p>
    <w:p w:rsidR="008977F3" w:rsidRPr="008977F3" w:rsidRDefault="008977F3" w:rsidP="008977F3">
      <w:pPr>
        <w:pStyle w:val="Prrafodelista"/>
        <w:ind w:left="862"/>
        <w:jc w:val="both"/>
        <w:rPr>
          <w:rFonts w:ascii="Verdana" w:hAnsi="Verdana"/>
          <w:color w:val="3A6168"/>
          <w:sz w:val="18"/>
          <w:szCs w:val="18"/>
          <w:lang w:val="es-ES_tradnl"/>
        </w:rPr>
      </w:pPr>
      <w:r w:rsidRPr="008977F3">
        <w:rPr>
          <w:rFonts w:ascii="Verdana" w:hAnsi="Verdana"/>
          <w:color w:val="3A6168"/>
          <w:sz w:val="18"/>
          <w:szCs w:val="18"/>
          <w:lang w:val="es-ES_tradnl"/>
        </w:rPr>
        <w:t>Explica con tus palabras cómo calcularías el presupuesto semanal y mensual.</w:t>
      </w:r>
    </w:p>
    <w:p w:rsidR="008977F3" w:rsidRDefault="008977F3" w:rsidP="008977F3">
      <w:pPr>
        <w:pStyle w:val="Prrafodelista"/>
        <w:ind w:left="862"/>
        <w:jc w:val="both"/>
        <w:rPr>
          <w:rFonts w:ascii="Verdana" w:hAnsi="Verdana"/>
          <w:color w:val="3A6168"/>
          <w:sz w:val="24"/>
          <w:szCs w:val="24"/>
          <w:lang w:val="es-ES_tradnl"/>
        </w:rPr>
      </w:pPr>
    </w:p>
    <w:p w:rsidR="008977F3" w:rsidRDefault="008977F3" w:rsidP="008977F3">
      <w:pPr>
        <w:pStyle w:val="Prrafodelista"/>
        <w:ind w:left="862"/>
        <w:jc w:val="both"/>
        <w:rPr>
          <w:rFonts w:ascii="Verdana" w:hAnsi="Verdana"/>
          <w:color w:val="3A6168"/>
          <w:sz w:val="24"/>
          <w:szCs w:val="24"/>
          <w:lang w:val="es-ES_tradnl"/>
        </w:rPr>
      </w:pPr>
    </w:p>
    <w:p w:rsidR="008977F3" w:rsidRPr="008977F3" w:rsidRDefault="008977F3" w:rsidP="008977F3">
      <w:pPr>
        <w:pStyle w:val="Prrafodelista"/>
        <w:ind w:left="862"/>
        <w:jc w:val="both"/>
        <w:rPr>
          <w:rFonts w:ascii="Verdana" w:hAnsi="Verdana"/>
          <w:color w:val="3A6168"/>
          <w:sz w:val="24"/>
          <w:szCs w:val="24"/>
          <w:lang w:val="es-ES_tradnl"/>
        </w:rPr>
      </w:pPr>
    </w:p>
    <w:p w:rsidR="008977F3" w:rsidRPr="008977F3" w:rsidRDefault="008977F3" w:rsidP="008977F3">
      <w:pPr>
        <w:pStyle w:val="Prrafodelista"/>
        <w:ind w:left="862"/>
        <w:jc w:val="both"/>
        <w:rPr>
          <w:rFonts w:ascii="Verdana" w:hAnsi="Verdana"/>
          <w:b/>
          <w:color w:val="3A6168"/>
          <w:sz w:val="24"/>
          <w:szCs w:val="24"/>
          <w:lang w:val="es-ES_tradnl"/>
        </w:rPr>
      </w:pPr>
      <w:r w:rsidRPr="008977F3">
        <w:rPr>
          <w:rFonts w:ascii="Verdana" w:hAnsi="Verdana"/>
          <w:b/>
          <w:color w:val="3A6168"/>
          <w:sz w:val="24"/>
          <w:szCs w:val="24"/>
          <w:lang w:val="es-ES_tradnl"/>
        </w:rPr>
        <w:t>2. Ejemplos de cesta de la compra</w:t>
      </w:r>
    </w:p>
    <w:p w:rsidR="008977F3" w:rsidRPr="008977F3" w:rsidRDefault="008977F3" w:rsidP="008977F3">
      <w:pPr>
        <w:pStyle w:val="Prrafodelista"/>
        <w:ind w:left="862"/>
        <w:jc w:val="both"/>
        <w:rPr>
          <w:rFonts w:ascii="Verdana" w:hAnsi="Verdana"/>
          <w:color w:val="3A6168"/>
          <w:sz w:val="18"/>
          <w:szCs w:val="18"/>
          <w:lang w:val="es-ES_tradnl"/>
        </w:rPr>
      </w:pPr>
      <w:r w:rsidRPr="008977F3">
        <w:rPr>
          <w:rFonts w:ascii="Verdana" w:hAnsi="Verdana"/>
          <w:color w:val="3A6168"/>
          <w:sz w:val="18"/>
          <w:szCs w:val="18"/>
          <w:lang w:val="es-ES_tradnl"/>
        </w:rPr>
        <w:t>Realiza diferentes propuestas para que María pueda realizar la organización semanal (pueden contener artículos diferentes entre semanas). Justifica la idoneidad de la propuesta atendiendo al presupuesto. Valora con tus palabras la cesta de la compra desde un punto de vista nutricional.</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Propuesta 1:</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 xml:space="preserve">Justificación de la propuesta: </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P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 xml:space="preserve">Valoración nutricional: </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 xml:space="preserve">Propuesta 2: </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 xml:space="preserve">Justificación de la propuesta: </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P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 xml:space="preserve">Valoración nutricional: </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Pr="008977F3" w:rsidRDefault="008977F3" w:rsidP="008977F3">
      <w:pPr>
        <w:pStyle w:val="Prrafodelista"/>
        <w:ind w:left="862"/>
        <w:jc w:val="both"/>
        <w:rPr>
          <w:rFonts w:ascii="Verdana" w:hAnsi="Verdana"/>
          <w:b/>
          <w:color w:val="3A6168"/>
          <w:sz w:val="24"/>
          <w:szCs w:val="24"/>
          <w:lang w:val="es-ES_tradnl"/>
        </w:rPr>
      </w:pPr>
      <w:r w:rsidRPr="008977F3">
        <w:rPr>
          <w:rFonts w:ascii="Verdana" w:hAnsi="Verdana"/>
          <w:b/>
          <w:color w:val="3A6168"/>
          <w:sz w:val="24"/>
          <w:szCs w:val="24"/>
          <w:lang w:val="es-ES_tradnl"/>
        </w:rPr>
        <w:t>3. Información del cálculo</w:t>
      </w:r>
    </w:p>
    <w:p w:rsidR="008977F3" w:rsidRDefault="008977F3" w:rsidP="008977F3">
      <w:pPr>
        <w:pStyle w:val="Prrafodelista"/>
        <w:ind w:left="862"/>
        <w:jc w:val="both"/>
        <w:rPr>
          <w:rFonts w:ascii="Verdana" w:hAnsi="Verdana"/>
          <w:color w:val="3A6168"/>
          <w:sz w:val="24"/>
          <w:szCs w:val="24"/>
          <w:lang w:val="es-ES_tradnl"/>
        </w:rPr>
      </w:pPr>
    </w:p>
    <w:p w:rsidR="008977F3" w:rsidRPr="008977F3" w:rsidRDefault="008977F3" w:rsidP="008977F3">
      <w:pPr>
        <w:pStyle w:val="Prrafodelista"/>
        <w:ind w:left="862"/>
        <w:jc w:val="both"/>
        <w:rPr>
          <w:rFonts w:ascii="Verdana" w:hAnsi="Verdana"/>
          <w:color w:val="3A6168"/>
          <w:sz w:val="18"/>
          <w:szCs w:val="18"/>
          <w:lang w:val="es-ES_tradnl"/>
        </w:rPr>
      </w:pPr>
      <w:r w:rsidRPr="008977F3">
        <w:rPr>
          <w:rFonts w:ascii="Verdana" w:hAnsi="Verdana"/>
          <w:color w:val="3A6168"/>
          <w:sz w:val="18"/>
          <w:szCs w:val="18"/>
          <w:lang w:val="es-ES_tradnl"/>
        </w:rPr>
        <w:t>Con el fin de que María pueda realizar los cálculos en sus planificaciones posteriores, selecciona una de las propuestas del apartado anterior y describe textualmente, con tus palabras, los paso seguidos para realizar los cálculos del coste semanal y mensual de la cesta elegida. Además, describe el cálculo semanal y mensual utilizando una expresión numérica que resuma el cálculo global.</w:t>
      </w:r>
    </w:p>
    <w:p w:rsidR="008977F3" w:rsidRDefault="008977F3" w:rsidP="008977F3">
      <w:pPr>
        <w:pStyle w:val="Prrafodelista"/>
        <w:ind w:left="862"/>
        <w:jc w:val="both"/>
        <w:rPr>
          <w:rFonts w:ascii="Verdana" w:hAnsi="Verdana"/>
          <w:color w:val="3A6168"/>
          <w:sz w:val="24"/>
          <w:szCs w:val="24"/>
          <w:lang w:val="es-ES_tradnl"/>
        </w:rPr>
      </w:pPr>
    </w:p>
    <w:p w:rsid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Expresión textual (semanal):</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 xml:space="preserve">Expresión numérica (semanal): </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P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Resultado (semanal):</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lastRenderedPageBreak/>
        <w:t>Expresión textual (semanal):</w:t>
      </w:r>
    </w:p>
    <w:p w:rsidR="008977F3" w:rsidRPr="008977F3" w:rsidRDefault="008977F3" w:rsidP="008977F3">
      <w:pPr>
        <w:pStyle w:val="Prrafodelista"/>
        <w:ind w:left="862"/>
        <w:jc w:val="both"/>
        <w:rPr>
          <w:rFonts w:ascii="Verdana" w:hAnsi="Verdana"/>
          <w:color w:val="3A6168"/>
          <w:sz w:val="24"/>
          <w:szCs w:val="24"/>
          <w:lang w:val="es-ES_tradnl"/>
        </w:rPr>
      </w:pPr>
    </w:p>
    <w:p w:rsid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Expresión numérica (mensual):</w:t>
      </w:r>
    </w:p>
    <w:p w:rsidR="008977F3" w:rsidRPr="008977F3" w:rsidRDefault="008977F3" w:rsidP="008977F3">
      <w:pPr>
        <w:pStyle w:val="Prrafodelista"/>
        <w:ind w:left="862"/>
        <w:jc w:val="both"/>
        <w:rPr>
          <w:rFonts w:ascii="Verdana" w:hAnsi="Verdana"/>
          <w:color w:val="3A6168"/>
          <w:sz w:val="24"/>
          <w:szCs w:val="24"/>
          <w:lang w:val="es-ES_tradnl"/>
        </w:rPr>
      </w:pPr>
      <w:bookmarkStart w:id="0" w:name="_GoBack"/>
      <w:bookmarkEnd w:id="0"/>
    </w:p>
    <w:p w:rsidR="008977F3" w:rsidRPr="008977F3" w:rsidRDefault="008977F3" w:rsidP="008977F3">
      <w:pPr>
        <w:pStyle w:val="Prrafodelista"/>
        <w:ind w:left="862"/>
        <w:jc w:val="both"/>
        <w:rPr>
          <w:rFonts w:ascii="Verdana" w:hAnsi="Verdana"/>
          <w:color w:val="3A6168"/>
          <w:sz w:val="24"/>
          <w:szCs w:val="24"/>
          <w:lang w:val="es-ES_tradnl"/>
        </w:rPr>
      </w:pPr>
      <w:r w:rsidRPr="008977F3">
        <w:rPr>
          <w:rFonts w:ascii="Verdana" w:hAnsi="Verdana"/>
          <w:color w:val="3A6168"/>
          <w:sz w:val="24"/>
          <w:szCs w:val="24"/>
          <w:lang w:val="es-ES_tradnl"/>
        </w:rPr>
        <w:t xml:space="preserve">Resultado (mensual): </w:t>
      </w:r>
    </w:p>
    <w:p w:rsidR="008977F3" w:rsidRDefault="008977F3" w:rsidP="008977F3">
      <w:pPr>
        <w:pStyle w:val="Prrafodelista"/>
        <w:ind w:left="862"/>
        <w:jc w:val="both"/>
        <w:rPr>
          <w:rFonts w:ascii="Verdana" w:hAnsi="Verdana"/>
          <w:color w:val="3A6168"/>
          <w:sz w:val="40"/>
          <w:szCs w:val="40"/>
          <w:lang w:val="es-ES_tradnl"/>
        </w:rPr>
      </w:pPr>
      <w:r w:rsidRPr="008977F3">
        <w:rPr>
          <w:rFonts w:ascii="Verdana" w:hAnsi="Verdana"/>
          <w:color w:val="3A6168"/>
          <w:sz w:val="40"/>
          <w:szCs w:val="40"/>
          <w:lang w:val="es-ES_tradnl"/>
        </w:rPr>
        <w:t> </w:t>
      </w:r>
    </w:p>
    <w:p w:rsidR="008977F3" w:rsidRDefault="008977F3">
      <w:pPr>
        <w:rPr>
          <w:rFonts w:ascii="Verdana" w:hAnsi="Verdana"/>
          <w:color w:val="3A6168"/>
          <w:sz w:val="40"/>
          <w:szCs w:val="40"/>
          <w:lang w:val="es-ES_tradnl"/>
        </w:rPr>
      </w:pPr>
      <w:r>
        <w:rPr>
          <w:rFonts w:ascii="Verdana" w:hAnsi="Verdana"/>
          <w:color w:val="3A6168"/>
          <w:sz w:val="40"/>
          <w:szCs w:val="40"/>
          <w:lang w:val="es-ES_tradnl"/>
        </w:rPr>
        <w:br w:type="page"/>
      </w:r>
    </w:p>
    <w:p w:rsidR="008977F3" w:rsidRPr="008977F3" w:rsidRDefault="008977F3" w:rsidP="008977F3">
      <w:pPr>
        <w:pStyle w:val="Prrafodelista"/>
        <w:ind w:left="862"/>
        <w:jc w:val="both"/>
        <w:rPr>
          <w:rFonts w:ascii="Verdana" w:hAnsi="Verdana"/>
          <w:color w:val="3A6168"/>
          <w:sz w:val="40"/>
          <w:szCs w:val="40"/>
          <w:lang w:val="es-ES_tradnl"/>
        </w:rPr>
      </w:pPr>
    </w:p>
    <w:p w:rsidR="008977F3" w:rsidRPr="008977F3" w:rsidRDefault="008977F3" w:rsidP="008977F3">
      <w:pPr>
        <w:pStyle w:val="Prrafodelista"/>
        <w:ind w:left="142"/>
        <w:jc w:val="both"/>
        <w:rPr>
          <w:rFonts w:ascii="Verdana" w:hAnsi="Verdana"/>
          <w:b/>
          <w:color w:val="3A6168"/>
          <w:sz w:val="16"/>
          <w:szCs w:val="16"/>
          <w:lang w:val="es-ES_tradnl"/>
        </w:rPr>
      </w:pPr>
      <w:r w:rsidRPr="008977F3">
        <w:rPr>
          <w:rFonts w:ascii="Verdana" w:hAnsi="Verdana"/>
          <w:b/>
          <w:color w:val="3A6168"/>
          <w:sz w:val="16"/>
          <w:szCs w:val="16"/>
          <w:lang w:val="es-ES_tradnl"/>
        </w:rPr>
        <w:t>Rúbrica de evaluación</w:t>
      </w:r>
    </w:p>
    <w:p w:rsidR="008977F3" w:rsidRDefault="008977F3" w:rsidP="008977F3">
      <w:pPr>
        <w:pStyle w:val="Prrafodelista"/>
        <w:ind w:left="862"/>
        <w:jc w:val="both"/>
        <w:rPr>
          <w:rFonts w:ascii="Verdana" w:hAnsi="Verdana"/>
          <w:color w:val="3A6168"/>
          <w:sz w:val="16"/>
          <w:szCs w:val="16"/>
          <w:lang w:val="es-ES_tradnl"/>
        </w:rPr>
      </w:pPr>
    </w:p>
    <w:tbl>
      <w:tblPr>
        <w:tblW w:w="0" w:type="auto"/>
        <w:tblLook w:val="04A0" w:firstRow="1" w:lastRow="0" w:firstColumn="1" w:lastColumn="0" w:noHBand="0" w:noVBand="1"/>
      </w:tblPr>
      <w:tblGrid>
        <w:gridCol w:w="1721"/>
        <w:gridCol w:w="2014"/>
        <w:gridCol w:w="1710"/>
        <w:gridCol w:w="1708"/>
        <w:gridCol w:w="1703"/>
      </w:tblGrid>
      <w:tr w:rsidR="008977F3" w:rsidRPr="008977F3" w:rsidTr="00A03698">
        <w:tc>
          <w:tcPr>
            <w:tcW w:w="1721"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Criterio / Competencia</w:t>
            </w:r>
          </w:p>
        </w:tc>
        <w:tc>
          <w:tcPr>
            <w:tcW w:w="2014" w:type="dxa"/>
          </w:tcPr>
          <w:p w:rsidR="008977F3" w:rsidRPr="008977F3" w:rsidRDefault="008977F3" w:rsidP="008977F3">
            <w:pPr>
              <w:rPr>
                <w:rFonts w:ascii="Verdana" w:hAnsi="Verdana"/>
                <w:b/>
                <w:color w:val="3A6168"/>
                <w:sz w:val="16"/>
                <w:szCs w:val="16"/>
                <w:lang w:val="es-ES"/>
              </w:rPr>
            </w:pPr>
            <w:r w:rsidRPr="008977F3">
              <w:rPr>
                <w:rFonts w:ascii="Verdana" w:hAnsi="Verdana"/>
                <w:b/>
                <w:color w:val="3A6168"/>
                <w:sz w:val="16"/>
                <w:szCs w:val="16"/>
                <w:lang w:val="es-ES"/>
              </w:rPr>
              <w:t>Excelente (4)</w:t>
            </w:r>
          </w:p>
        </w:tc>
        <w:tc>
          <w:tcPr>
            <w:tcW w:w="1710" w:type="dxa"/>
          </w:tcPr>
          <w:p w:rsidR="008977F3" w:rsidRPr="008977F3" w:rsidRDefault="008977F3" w:rsidP="008977F3">
            <w:pPr>
              <w:rPr>
                <w:rFonts w:ascii="Verdana" w:hAnsi="Verdana"/>
                <w:b/>
                <w:color w:val="3A6168"/>
                <w:sz w:val="16"/>
                <w:szCs w:val="16"/>
                <w:lang w:val="es-ES"/>
              </w:rPr>
            </w:pPr>
            <w:r w:rsidRPr="008977F3">
              <w:rPr>
                <w:rFonts w:ascii="Verdana" w:hAnsi="Verdana"/>
                <w:b/>
                <w:color w:val="3A6168"/>
                <w:sz w:val="16"/>
                <w:szCs w:val="16"/>
                <w:lang w:val="es-ES"/>
              </w:rPr>
              <w:t>Adecuado (3)</w:t>
            </w:r>
          </w:p>
        </w:tc>
        <w:tc>
          <w:tcPr>
            <w:tcW w:w="1708" w:type="dxa"/>
          </w:tcPr>
          <w:p w:rsidR="008977F3" w:rsidRPr="008977F3" w:rsidRDefault="008977F3" w:rsidP="008977F3">
            <w:pPr>
              <w:rPr>
                <w:rFonts w:ascii="Verdana" w:hAnsi="Verdana"/>
                <w:b/>
                <w:color w:val="3A6168"/>
                <w:sz w:val="16"/>
                <w:szCs w:val="16"/>
                <w:lang w:val="es-ES"/>
              </w:rPr>
            </w:pPr>
            <w:r w:rsidRPr="008977F3">
              <w:rPr>
                <w:rFonts w:ascii="Verdana" w:hAnsi="Verdana"/>
                <w:b/>
                <w:color w:val="3A6168"/>
                <w:sz w:val="16"/>
                <w:szCs w:val="16"/>
                <w:lang w:val="es-ES"/>
              </w:rPr>
              <w:t>Básico (2)</w:t>
            </w:r>
          </w:p>
        </w:tc>
        <w:tc>
          <w:tcPr>
            <w:tcW w:w="1703" w:type="dxa"/>
          </w:tcPr>
          <w:p w:rsidR="008977F3" w:rsidRPr="008977F3" w:rsidRDefault="008977F3" w:rsidP="008977F3">
            <w:pPr>
              <w:rPr>
                <w:rFonts w:ascii="Verdana" w:hAnsi="Verdana"/>
                <w:b/>
                <w:color w:val="3A6168"/>
                <w:sz w:val="16"/>
                <w:szCs w:val="16"/>
                <w:lang w:val="es-ES"/>
              </w:rPr>
            </w:pPr>
            <w:r w:rsidRPr="008977F3">
              <w:rPr>
                <w:rFonts w:ascii="Verdana" w:hAnsi="Verdana"/>
                <w:b/>
                <w:color w:val="3A6168"/>
                <w:sz w:val="16"/>
                <w:szCs w:val="16"/>
                <w:lang w:val="es-ES"/>
              </w:rPr>
              <w:t>Inicial (1)</w:t>
            </w:r>
          </w:p>
        </w:tc>
      </w:tr>
      <w:tr w:rsidR="008977F3" w:rsidRPr="008977F3" w:rsidTr="00A03698">
        <w:tc>
          <w:tcPr>
            <w:tcW w:w="1721" w:type="dxa"/>
          </w:tcPr>
          <w:p w:rsidR="008977F3" w:rsidRPr="008977F3" w:rsidRDefault="008977F3" w:rsidP="008977F3">
            <w:pPr>
              <w:rPr>
                <w:rFonts w:ascii="Verdana" w:hAnsi="Verdana"/>
                <w:b/>
                <w:color w:val="3A6168"/>
                <w:sz w:val="16"/>
                <w:szCs w:val="16"/>
                <w:lang w:val="es-ES"/>
              </w:rPr>
            </w:pPr>
            <w:r w:rsidRPr="008977F3">
              <w:rPr>
                <w:rFonts w:ascii="Verdana" w:hAnsi="Verdana"/>
                <w:b/>
                <w:color w:val="3A6168"/>
                <w:sz w:val="16"/>
                <w:szCs w:val="16"/>
                <w:lang w:val="es-ES"/>
              </w:rPr>
              <w:t>Interpretar y organizar datos (CE13.1, CMCT)</w:t>
            </w:r>
          </w:p>
        </w:tc>
        <w:tc>
          <w:tcPr>
            <w:tcW w:w="2014"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Organiza todos los datos con claridad y entiende perfectamente el problema.</w:t>
            </w:r>
          </w:p>
        </w:tc>
        <w:tc>
          <w:tcPr>
            <w:tcW w:w="1710"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Organiza la mayoría de los datos de forma correcta.</w:t>
            </w:r>
          </w:p>
        </w:tc>
        <w:tc>
          <w:tcPr>
            <w:tcW w:w="1708"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Presenta datos incompletos o confusos.</w:t>
            </w:r>
          </w:p>
        </w:tc>
        <w:tc>
          <w:tcPr>
            <w:tcW w:w="1703"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No organiza los datos ni entiende la situación.</w:t>
            </w:r>
          </w:p>
        </w:tc>
      </w:tr>
      <w:tr w:rsidR="008977F3" w:rsidRPr="008977F3" w:rsidTr="00A03698">
        <w:tc>
          <w:tcPr>
            <w:tcW w:w="1721" w:type="dxa"/>
          </w:tcPr>
          <w:p w:rsidR="008977F3" w:rsidRPr="008977F3" w:rsidRDefault="008977F3" w:rsidP="008977F3">
            <w:pPr>
              <w:rPr>
                <w:rFonts w:ascii="Verdana" w:hAnsi="Verdana"/>
                <w:b/>
                <w:color w:val="3A6168"/>
                <w:sz w:val="16"/>
                <w:szCs w:val="16"/>
                <w:lang w:val="es-ES"/>
              </w:rPr>
            </w:pPr>
            <w:r w:rsidRPr="008977F3">
              <w:rPr>
                <w:rFonts w:ascii="Verdana" w:hAnsi="Verdana"/>
                <w:b/>
                <w:color w:val="3A6168"/>
                <w:sz w:val="16"/>
                <w:szCs w:val="16"/>
                <w:lang w:val="es-ES"/>
              </w:rPr>
              <w:t>Expresiones numéricas y cálculos (CE13.2, CE13.3, CMCT)</w:t>
            </w:r>
          </w:p>
        </w:tc>
        <w:tc>
          <w:tcPr>
            <w:tcW w:w="2014"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Aplica operaciones y expresiones correctas en todos los cálculos.</w:t>
            </w:r>
          </w:p>
        </w:tc>
        <w:tc>
          <w:tcPr>
            <w:tcW w:w="1710"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Aplica operaciones y expresiones con algún error menor.</w:t>
            </w:r>
          </w:p>
        </w:tc>
        <w:tc>
          <w:tcPr>
            <w:tcW w:w="1708"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Expresiones poco claras o con errores frecuentes.</w:t>
            </w:r>
          </w:p>
        </w:tc>
        <w:tc>
          <w:tcPr>
            <w:tcW w:w="1703"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No utiliza expresiones numéricas o son incorrectas.</w:t>
            </w:r>
          </w:p>
        </w:tc>
      </w:tr>
      <w:tr w:rsidR="008977F3" w:rsidRPr="008977F3" w:rsidTr="00A03698">
        <w:tc>
          <w:tcPr>
            <w:tcW w:w="1721" w:type="dxa"/>
          </w:tcPr>
          <w:p w:rsidR="008977F3" w:rsidRPr="008977F3" w:rsidRDefault="008977F3" w:rsidP="008977F3">
            <w:pPr>
              <w:rPr>
                <w:rFonts w:ascii="Verdana" w:hAnsi="Verdana"/>
                <w:b/>
                <w:color w:val="3A6168"/>
                <w:sz w:val="16"/>
                <w:szCs w:val="16"/>
                <w:lang w:val="es-ES"/>
              </w:rPr>
            </w:pPr>
            <w:r w:rsidRPr="008977F3">
              <w:rPr>
                <w:rFonts w:ascii="Verdana" w:hAnsi="Verdana"/>
                <w:b/>
                <w:color w:val="3A6168"/>
                <w:sz w:val="16"/>
                <w:szCs w:val="16"/>
                <w:lang w:val="es-ES"/>
              </w:rPr>
              <w:t>Verificación y justificación de resultados (CE14.1, CE14.2, CMCT, CPSAA, CCEC)</w:t>
            </w:r>
          </w:p>
        </w:tc>
        <w:tc>
          <w:tcPr>
            <w:tcW w:w="2014"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Comprueba y justifica todos los resultados, valorando consumo responsable/nutrición.</w:t>
            </w:r>
          </w:p>
        </w:tc>
        <w:tc>
          <w:tcPr>
            <w:tcW w:w="1710"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Comprueba algunos resultados y ofrece justificación básica.</w:t>
            </w:r>
          </w:p>
        </w:tc>
        <w:tc>
          <w:tcPr>
            <w:tcW w:w="1708"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Apenas comprueba o justifica de forma superficial.</w:t>
            </w:r>
          </w:p>
        </w:tc>
        <w:tc>
          <w:tcPr>
            <w:tcW w:w="1703"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No comprueba ni justifica resultados.</w:t>
            </w:r>
          </w:p>
        </w:tc>
      </w:tr>
      <w:tr w:rsidR="008977F3" w:rsidRPr="008977F3" w:rsidTr="00A03698">
        <w:tc>
          <w:tcPr>
            <w:tcW w:w="1721" w:type="dxa"/>
          </w:tcPr>
          <w:p w:rsidR="008977F3" w:rsidRPr="008977F3" w:rsidRDefault="008977F3" w:rsidP="008977F3">
            <w:pPr>
              <w:rPr>
                <w:rFonts w:ascii="Verdana" w:hAnsi="Verdana"/>
                <w:b/>
                <w:color w:val="3A6168"/>
                <w:sz w:val="16"/>
                <w:szCs w:val="16"/>
                <w:lang w:val="es-ES"/>
              </w:rPr>
            </w:pPr>
            <w:r w:rsidRPr="008977F3">
              <w:rPr>
                <w:rFonts w:ascii="Verdana" w:hAnsi="Verdana"/>
                <w:b/>
                <w:color w:val="3A6168"/>
                <w:sz w:val="16"/>
                <w:szCs w:val="16"/>
                <w:lang w:val="es-ES"/>
              </w:rPr>
              <w:t>Informe escrito en procesador de textos (CD, CCL, CPSAA)</w:t>
            </w:r>
          </w:p>
        </w:tc>
        <w:tc>
          <w:tcPr>
            <w:tcW w:w="2014"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Informe muy claro, bien estructurado, con vocabulario adecuado y sin faltas graves.</w:t>
            </w:r>
          </w:p>
        </w:tc>
        <w:tc>
          <w:tcPr>
            <w:tcW w:w="1710"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Informe organizado y comprensible, con algunos fallos menores.</w:t>
            </w:r>
          </w:p>
        </w:tc>
        <w:tc>
          <w:tcPr>
            <w:tcW w:w="1708"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 xml:space="preserve">Informe poco claro, con </w:t>
            </w:r>
            <w:r w:rsidRPr="008977F3">
              <w:rPr>
                <w:rFonts w:ascii="Verdana" w:hAnsi="Verdana"/>
                <w:color w:val="3A6168"/>
                <w:sz w:val="16"/>
                <w:szCs w:val="16"/>
                <w:lang w:val="es-ES"/>
              </w:rPr>
              <w:t>errores frecuentes o incompletos</w:t>
            </w:r>
            <w:r w:rsidRPr="008977F3">
              <w:rPr>
                <w:rFonts w:ascii="Verdana" w:hAnsi="Verdana"/>
                <w:color w:val="3A6168"/>
                <w:sz w:val="16"/>
                <w:szCs w:val="16"/>
                <w:lang w:val="es-ES"/>
              </w:rPr>
              <w:t>.</w:t>
            </w:r>
          </w:p>
        </w:tc>
        <w:tc>
          <w:tcPr>
            <w:tcW w:w="1703"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No presenta el informe o es ininteligible.</w:t>
            </w:r>
          </w:p>
        </w:tc>
      </w:tr>
      <w:tr w:rsidR="008977F3" w:rsidRPr="008977F3" w:rsidTr="00A03698">
        <w:tc>
          <w:tcPr>
            <w:tcW w:w="1721" w:type="dxa"/>
          </w:tcPr>
          <w:p w:rsidR="008977F3" w:rsidRPr="008977F3" w:rsidRDefault="008977F3" w:rsidP="008977F3">
            <w:pPr>
              <w:rPr>
                <w:rFonts w:ascii="Verdana" w:hAnsi="Verdana"/>
                <w:b/>
                <w:color w:val="3A6168"/>
                <w:sz w:val="16"/>
                <w:szCs w:val="16"/>
                <w:lang w:val="es-ES"/>
              </w:rPr>
            </w:pPr>
            <w:r w:rsidRPr="008977F3">
              <w:rPr>
                <w:rFonts w:ascii="Verdana" w:hAnsi="Verdana"/>
                <w:b/>
                <w:color w:val="3A6168"/>
                <w:sz w:val="16"/>
                <w:szCs w:val="16"/>
                <w:lang w:val="es-ES"/>
              </w:rPr>
              <w:t>Redacción y argumentación (CCL)</w:t>
            </w:r>
          </w:p>
        </w:tc>
        <w:tc>
          <w:tcPr>
            <w:tcW w:w="2014"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Explica los pasos de los cálculos con precisión, usa conectores y justifica las decisiones de forma coherente.</w:t>
            </w:r>
          </w:p>
        </w:tc>
        <w:tc>
          <w:tcPr>
            <w:tcW w:w="1710"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Explica la mayoría de los pasos con claridad y justifica de manera aceptable.</w:t>
            </w:r>
          </w:p>
        </w:tc>
        <w:tc>
          <w:tcPr>
            <w:tcW w:w="1708"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Explicación parcial, con frases incompletas o incoherentes.</w:t>
            </w:r>
          </w:p>
        </w:tc>
        <w:tc>
          <w:tcPr>
            <w:tcW w:w="1703" w:type="dxa"/>
          </w:tcPr>
          <w:p w:rsidR="008977F3" w:rsidRPr="008977F3" w:rsidRDefault="008977F3" w:rsidP="008977F3">
            <w:pPr>
              <w:rPr>
                <w:rFonts w:ascii="Verdana" w:hAnsi="Verdana"/>
                <w:color w:val="3A6168"/>
                <w:sz w:val="16"/>
                <w:szCs w:val="16"/>
                <w:lang w:val="es-ES"/>
              </w:rPr>
            </w:pPr>
            <w:r w:rsidRPr="008977F3">
              <w:rPr>
                <w:rFonts w:ascii="Verdana" w:hAnsi="Verdana"/>
                <w:color w:val="3A6168"/>
                <w:sz w:val="16"/>
                <w:szCs w:val="16"/>
                <w:lang w:val="es-ES"/>
              </w:rPr>
              <w:t>No explica ni justifica, solo pone números sueltos.</w:t>
            </w:r>
          </w:p>
        </w:tc>
      </w:tr>
    </w:tbl>
    <w:p w:rsidR="008977F3" w:rsidRDefault="008977F3" w:rsidP="008977F3">
      <w:pPr>
        <w:pStyle w:val="Prrafodelista"/>
        <w:ind w:left="862"/>
        <w:jc w:val="both"/>
        <w:rPr>
          <w:rFonts w:ascii="Verdana" w:hAnsi="Verdana"/>
          <w:color w:val="3A6168"/>
          <w:sz w:val="16"/>
          <w:szCs w:val="16"/>
          <w:lang w:val="es-ES_tradnl"/>
        </w:rPr>
      </w:pPr>
    </w:p>
    <w:p w:rsidR="008977F3" w:rsidRPr="008977F3" w:rsidRDefault="008977F3" w:rsidP="008977F3">
      <w:pPr>
        <w:pStyle w:val="Prrafodelista"/>
        <w:ind w:left="142"/>
        <w:jc w:val="both"/>
        <w:rPr>
          <w:rFonts w:ascii="Verdana" w:hAnsi="Verdana"/>
          <w:b/>
          <w:color w:val="3A6168"/>
          <w:sz w:val="16"/>
          <w:szCs w:val="16"/>
          <w:lang w:val="es-ES_tradnl"/>
        </w:rPr>
      </w:pPr>
      <w:r w:rsidRPr="008977F3">
        <w:rPr>
          <w:rFonts w:ascii="Verdana" w:hAnsi="Verdana"/>
          <w:b/>
          <w:color w:val="3A6168"/>
          <w:sz w:val="16"/>
          <w:szCs w:val="16"/>
          <w:lang w:val="es-ES_tradnl"/>
        </w:rPr>
        <w:t>Competencias clave implicadas</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CMCT: Competencia matemática y en ciencia y tecnología</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CPSAA: Competencia personal, social y de aprender a aprender</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CD: Competencia digital</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CCEC: Conciencia y expresiones culturales</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CCL: Competencia en comunicación lingüística</w:t>
      </w:r>
    </w:p>
    <w:p w:rsidR="008977F3" w:rsidRPr="008977F3" w:rsidRDefault="008977F3" w:rsidP="008977F3">
      <w:pPr>
        <w:pStyle w:val="Prrafodelista"/>
        <w:ind w:left="142"/>
        <w:jc w:val="both"/>
        <w:rPr>
          <w:rFonts w:ascii="Verdana" w:hAnsi="Verdana"/>
          <w:b/>
          <w:color w:val="3A6168"/>
          <w:sz w:val="16"/>
          <w:szCs w:val="16"/>
          <w:lang w:val="es-ES_tradnl"/>
        </w:rPr>
      </w:pPr>
      <w:r w:rsidRPr="008977F3">
        <w:rPr>
          <w:rFonts w:ascii="Verdana" w:hAnsi="Verdana"/>
          <w:b/>
          <w:color w:val="3A6168"/>
          <w:sz w:val="16"/>
          <w:szCs w:val="16"/>
          <w:lang w:val="es-ES_tradnl"/>
        </w:rPr>
        <w:t>Competencias específicas y criterios de evaluación</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CE13.1: Interpretar problemas matemáticos organizando los datos y comprendiendo las preguntas formuladas.</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CE13.2: Aplicar herramientas y estrategias apropiadas que contribuyan a la resolución de problemas.</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CE13.3: Obtener soluciones matemáticas de un problema, utilizando los conocimientos y herramientas necesarios.</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CE14.1: Comprobar la corrección matemática de las soluciones de un problema.</w:t>
      </w:r>
    </w:p>
    <w:p w:rsidR="008977F3" w:rsidRPr="008977F3" w:rsidRDefault="008977F3" w:rsidP="008977F3">
      <w:pPr>
        <w:pStyle w:val="Prrafodelista"/>
        <w:ind w:left="426"/>
        <w:jc w:val="both"/>
        <w:rPr>
          <w:rFonts w:ascii="Verdana" w:hAnsi="Verdana"/>
          <w:color w:val="3A6168"/>
          <w:sz w:val="16"/>
          <w:szCs w:val="16"/>
          <w:lang w:val="es-ES_tradnl"/>
        </w:rPr>
      </w:pPr>
      <w:r w:rsidRPr="008977F3">
        <w:rPr>
          <w:rFonts w:ascii="Verdana" w:hAnsi="Verdana"/>
          <w:color w:val="3A6168"/>
          <w:sz w:val="16"/>
          <w:szCs w:val="16"/>
          <w:lang w:val="es-ES_tradnl"/>
        </w:rPr>
        <w:t>- CE14.2: Comprobar la validez de las soluciones y su coherencia en el contexto planteado, evaluando consumo responsable, sostenibilidad, etc.</w:t>
      </w:r>
    </w:p>
    <w:sectPr w:rsidR="008977F3" w:rsidRPr="008977F3" w:rsidSect="00FF48F2">
      <w:headerReference w:type="even" r:id="rId8"/>
      <w:headerReference w:type="default" r:id="rId9"/>
      <w:footerReference w:type="even" r:id="rId10"/>
      <w:footerReference w:type="default" r:id="rId11"/>
      <w:headerReference w:type="first" r:id="rId12"/>
      <w:footerReference w:type="first" r:id="rId13"/>
      <w:pgSz w:w="12240" w:h="15840"/>
      <w:pgMar w:top="2083" w:right="616"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7D9" w:rsidRDefault="007E77D9">
      <w:pPr>
        <w:spacing w:after="0" w:line="240" w:lineRule="auto"/>
      </w:pPr>
      <w:r>
        <w:separator/>
      </w:r>
    </w:p>
  </w:endnote>
  <w:endnote w:type="continuationSeparator" w:id="0">
    <w:p w:rsidR="007E77D9" w:rsidRDefault="007E7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D21" w:rsidRDefault="00823D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4F" w:rsidRDefault="000D0526">
    <w:pPr>
      <w:pStyle w:val="Piedepgina"/>
    </w:pPr>
    <w:r>
      <w:rPr>
        <w:rFonts w:ascii="Verdana" w:hAnsi="Verdana"/>
        <w:b/>
        <w:noProof/>
        <w:color w:val="3A6168"/>
        <w:lang w:val="es-ES" w:eastAsia="es-ES"/>
      </w:rPr>
      <mc:AlternateContent>
        <mc:Choice Requires="wps">
          <w:drawing>
            <wp:anchor distT="0" distB="0" distL="114300" distR="114300" simplePos="0" relativeHeight="251672064" behindDoc="0" locked="0" layoutInCell="1" allowOverlap="1" wp14:anchorId="72AE280F" wp14:editId="1E43CDCC">
              <wp:simplePos x="0" y="0"/>
              <wp:positionH relativeFrom="column">
                <wp:posOffset>-895350</wp:posOffset>
              </wp:positionH>
              <wp:positionV relativeFrom="paragraph">
                <wp:posOffset>31750</wp:posOffset>
              </wp:positionV>
              <wp:extent cx="7724775" cy="0"/>
              <wp:effectExtent l="0" t="19050" r="28575" b="19050"/>
              <wp:wrapNone/>
              <wp:docPr id="79" name="Conector recto 79"/>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8D53D" id="Conector recto 79"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5pt" to="537.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" strokecolor="#d8d8d8 [2732]" strokeweight="2.25pt"/>
          </w:pict>
        </mc:Fallback>
      </mc:AlternateContent>
    </w:r>
    <w:r w:rsidR="00C10299">
      <w:rPr>
        <w:noProof/>
        <w:lang w:val="es-ES" w:eastAsia="es-ES"/>
      </w:rPr>
      <w:drawing>
        <wp:anchor distT="0" distB="0" distL="114300" distR="114300" simplePos="0" relativeHeight="251668992" behindDoc="0" locked="0" layoutInCell="1" allowOverlap="1">
          <wp:simplePos x="0" y="0"/>
          <wp:positionH relativeFrom="column">
            <wp:posOffset>2016760</wp:posOffset>
          </wp:positionH>
          <wp:positionV relativeFrom="paragraph">
            <wp:posOffset>159385</wp:posOffset>
          </wp:positionV>
          <wp:extent cx="793115" cy="149225"/>
          <wp:effectExtent l="0" t="0" r="6985" b="3175"/>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y_sa.png"/>
                  <pic:cNvPicPr/>
                </pic:nvPicPr>
                <pic:blipFill>
                  <a:blip r:embed="rId1">
                    <a:extLst>
                      <a:ext uri="{28A0092B-C50C-407E-A947-70E740481C1C}">
                        <a14:useLocalDpi xmlns:a14="http://schemas.microsoft.com/office/drawing/2010/main" val="0"/>
                      </a:ext>
                    </a:extLst>
                  </a:blip>
                  <a:stretch>
                    <a:fillRect/>
                  </a:stretch>
                </pic:blipFill>
                <pic:spPr>
                  <a:xfrm>
                    <a:off x="0" y="0"/>
                    <a:ext cx="793115" cy="149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743" w:type="dxa"/>
      <w:tblLook w:val="04A0" w:firstRow="1" w:lastRow="0" w:firstColumn="1" w:lastColumn="0" w:noHBand="0" w:noVBand="1"/>
    </w:tblPr>
    <w:tblGrid>
      <w:gridCol w:w="4253"/>
      <w:gridCol w:w="2897"/>
      <w:gridCol w:w="3080"/>
    </w:tblGrid>
    <w:tr w:rsidR="0032264F" w:rsidTr="00C10299">
      <w:tc>
        <w:tcPr>
          <w:tcW w:w="4253" w:type="dxa"/>
        </w:tcPr>
        <w:p w:rsidR="0032264F" w:rsidRPr="00C10299" w:rsidRDefault="00D03C09">
          <w:pPr>
            <w:rPr>
              <w:lang w:val="es-ES_tradnl"/>
            </w:rPr>
          </w:pPr>
          <w:r w:rsidRPr="00C10299">
            <w:rPr>
              <w:rFonts w:ascii="Verdana" w:hAnsi="Verdana"/>
              <w:color w:val="3A6168"/>
              <w:sz w:val="18"/>
              <w:lang w:val="es-ES_tradnl"/>
            </w:rPr>
            <w:t xml:space="preserve">Servicio de Educación Permanente. CARM  </w:t>
          </w:r>
        </w:p>
      </w:tc>
      <w:tc>
        <w:tcPr>
          <w:tcW w:w="2897" w:type="dxa"/>
        </w:tcPr>
        <w:p w:rsidR="0032264F" w:rsidRDefault="0032264F"/>
      </w:tc>
      <w:tc>
        <w:tcPr>
          <w:tcW w:w="3080" w:type="dxa"/>
        </w:tcPr>
        <w:p w:rsidR="0032264F" w:rsidRDefault="000D0526">
          <w:pPr>
            <w:jc w:val="right"/>
          </w:pPr>
          <w:r w:rsidRPr="000D0526">
            <w:rPr>
              <w:rFonts w:ascii="Verdana" w:hAnsi="Verdana"/>
              <w:color w:val="3A6168"/>
              <w:sz w:val="18"/>
            </w:rPr>
            <w:fldChar w:fldCharType="begin"/>
          </w:r>
          <w:r w:rsidRPr="000D0526">
            <w:rPr>
              <w:rFonts w:ascii="Verdana" w:hAnsi="Verdana"/>
              <w:color w:val="3A6168"/>
              <w:sz w:val="18"/>
            </w:rPr>
            <w:instrText>PAGE   \* MERGEFORMAT</w:instrText>
          </w:r>
          <w:r w:rsidRPr="000D0526">
            <w:rPr>
              <w:rFonts w:ascii="Verdana" w:hAnsi="Verdana"/>
              <w:color w:val="3A6168"/>
              <w:sz w:val="18"/>
            </w:rPr>
            <w:fldChar w:fldCharType="separate"/>
          </w:r>
          <w:r w:rsidR="00F94E2D" w:rsidRPr="00F94E2D">
            <w:rPr>
              <w:rFonts w:ascii="Verdana" w:hAnsi="Verdana"/>
              <w:noProof/>
              <w:color w:val="3A6168"/>
              <w:sz w:val="18"/>
              <w:lang w:val="es-ES"/>
            </w:rPr>
            <w:t>2</w:t>
          </w:r>
          <w:r w:rsidRPr="000D0526">
            <w:rPr>
              <w:rFonts w:ascii="Verdana" w:hAnsi="Verdana"/>
              <w:color w:val="3A6168"/>
              <w:sz w:val="18"/>
            </w:rPr>
            <w:fldChar w:fldCharType="end"/>
          </w:r>
          <w:r w:rsidR="00D03C09">
            <w:rPr>
              <w:rFonts w:ascii="Verdana" w:hAnsi="Verdana"/>
              <w:color w:val="3A6168"/>
              <w:sz w:val="18"/>
            </w:rPr>
            <w:t xml:space="preserve"> </w:t>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D21" w:rsidRDefault="00823D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7D9" w:rsidRDefault="007E77D9">
      <w:pPr>
        <w:spacing w:after="0" w:line="240" w:lineRule="auto"/>
      </w:pPr>
      <w:r>
        <w:separator/>
      </w:r>
    </w:p>
  </w:footnote>
  <w:footnote w:type="continuationSeparator" w:id="0">
    <w:p w:rsidR="007E77D9" w:rsidRDefault="007E77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D21" w:rsidRDefault="00823D2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4F" w:rsidRDefault="00FF48F2" w:rsidP="00C10299">
    <w:pPr>
      <w:pStyle w:val="Encabezado"/>
      <w:ind w:left="-1418"/>
      <w:jc w:val="center"/>
    </w:pPr>
    <w:r>
      <w:rPr>
        <w:rFonts w:ascii="Verdana" w:hAnsi="Verdana"/>
        <w:b/>
        <w:noProof/>
        <w:color w:val="3A6168"/>
        <w:lang w:val="es-ES" w:eastAsia="es-ES"/>
      </w:rPr>
      <mc:AlternateContent>
        <mc:Choice Requires="wps">
          <w:drawing>
            <wp:anchor distT="0" distB="0" distL="114300" distR="114300" simplePos="0" relativeHeight="251670016" behindDoc="0" locked="0" layoutInCell="1" allowOverlap="1">
              <wp:simplePos x="0" y="0"/>
              <wp:positionH relativeFrom="column">
                <wp:posOffset>-895350</wp:posOffset>
              </wp:positionH>
              <wp:positionV relativeFrom="paragraph">
                <wp:posOffset>815340</wp:posOffset>
              </wp:positionV>
              <wp:extent cx="7724775" cy="0"/>
              <wp:effectExtent l="0" t="19050" r="28575" b="19050"/>
              <wp:wrapNone/>
              <wp:docPr id="77" name="Conector recto 77"/>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9BCCB" id="Conector recto 77"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64.2pt" to="537.7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" strokecolor="#d8d8d8 [2732]" strokeweight="2.25pt"/>
          </w:pict>
        </mc:Fallback>
      </mc:AlternateContent>
    </w:r>
    <w:r>
      <w:rPr>
        <w:noProof/>
        <w:lang w:val="es-ES" w:eastAsia="es-ES"/>
      </w:rPr>
      <w:drawing>
        <wp:anchor distT="0" distB="0" distL="114300" distR="114300" simplePos="0" relativeHeight="251652608" behindDoc="1" locked="0" layoutInCell="1" allowOverlap="1">
          <wp:simplePos x="0" y="0"/>
          <wp:positionH relativeFrom="column">
            <wp:posOffset>-1104900</wp:posOffset>
          </wp:positionH>
          <wp:positionV relativeFrom="paragraph">
            <wp:posOffset>-1230630</wp:posOffset>
          </wp:positionV>
          <wp:extent cx="8686800" cy="11241741"/>
          <wp:effectExtent l="0" t="0" r="0" b="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Saberes.png"/>
                  <pic:cNvPicPr/>
                </pic:nvPicPr>
                <pic:blipFill>
                  <a:blip r:embed="rId1">
                    <a:extLst>
                      <a:ext uri="{28A0092B-C50C-407E-A947-70E740481C1C}">
                        <a14:useLocalDpi xmlns:a14="http://schemas.microsoft.com/office/drawing/2010/main" val="0"/>
                      </a:ext>
                    </a:extLst>
                  </a:blip>
                  <a:stretch>
                    <a:fillRect/>
                  </a:stretch>
                </pic:blipFill>
                <pic:spPr>
                  <a:xfrm>
                    <a:off x="0" y="0"/>
                    <a:ext cx="8686800" cy="11241741"/>
                  </a:xfrm>
                  <a:prstGeom prst="rect">
                    <a:avLst/>
                  </a:prstGeom>
                </pic:spPr>
              </pic:pic>
            </a:graphicData>
          </a:graphic>
          <wp14:sizeRelH relativeFrom="page">
            <wp14:pctWidth>0</wp14:pctWidth>
          </wp14:sizeRelH>
          <wp14:sizeRelV relativeFrom="page">
            <wp14:pctHeight>0</wp14:pctHeight>
          </wp14:sizeRelV>
        </wp:anchor>
      </w:drawing>
    </w:r>
    <w:r w:rsidR="000D0526">
      <w:rPr>
        <w:rFonts w:ascii="Verdana" w:hAnsi="Verdana"/>
        <w:b/>
        <w:noProof/>
        <w:color w:val="3A6168"/>
        <w:lang w:val="es-ES" w:eastAsia="es-ES"/>
      </w:rPr>
      <mc:AlternateContent>
        <mc:Choice Requires="wps">
          <w:drawing>
            <wp:anchor distT="0" distB="0" distL="114300" distR="114300" simplePos="0" relativeHeight="251671040" behindDoc="0" locked="0" layoutInCell="1" allowOverlap="1" wp14:anchorId="0DD1F8BC" wp14:editId="4B40020A">
              <wp:simplePos x="0" y="0"/>
              <wp:positionH relativeFrom="column">
                <wp:posOffset>-914400</wp:posOffset>
              </wp:positionH>
              <wp:positionV relativeFrom="paragraph">
                <wp:posOffset>-1184910</wp:posOffset>
              </wp:positionV>
              <wp:extent cx="7724775" cy="0"/>
              <wp:effectExtent l="0" t="19050" r="28575" b="19050"/>
              <wp:wrapNone/>
              <wp:docPr id="78" name="Conector recto 78"/>
              <wp:cNvGraphicFramePr/>
              <a:graphic xmlns:a="http://schemas.openxmlformats.org/drawingml/2006/main">
                <a:graphicData uri="http://schemas.microsoft.com/office/word/2010/wordprocessingShape">
                  <wps:wsp>
                    <wps:cNvCnPr/>
                    <wps:spPr>
                      <a:xfrm flipV="1">
                        <a:off x="0" y="0"/>
                        <a:ext cx="7724775" cy="0"/>
                      </a:xfrm>
                      <a:prstGeom prst="line">
                        <a:avLst/>
                      </a:prstGeom>
                      <a:ln w="28575">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61302" id="Conector recto 78"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3.3pt" to="536.2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" strokecolor="#d8d8d8 [2732]" strokeweight="2.25pt"/>
          </w:pict>
        </mc:Fallback>
      </mc:AlternateContent>
    </w:r>
  </w:p>
  <w:tbl>
    <w:tblPr>
      <w:tblW w:w="0" w:type="auto"/>
      <w:tblInd w:w="-885" w:type="dxa"/>
      <w:tblBorders>
        <w:bottom w:val="single" w:sz="12" w:space="0" w:color="auto"/>
      </w:tblBorders>
      <w:tblLook w:val="04A0" w:firstRow="1" w:lastRow="0" w:firstColumn="1" w:lastColumn="0" w:noHBand="0" w:noVBand="1"/>
    </w:tblPr>
    <w:tblGrid>
      <w:gridCol w:w="5955"/>
      <w:gridCol w:w="5105"/>
    </w:tblGrid>
    <w:tr w:rsidR="0032264F" w:rsidTr="000D0526">
      <w:trPr>
        <w:trHeight w:val="585"/>
      </w:trPr>
      <w:tc>
        <w:tcPr>
          <w:tcW w:w="5955" w:type="dxa"/>
          <w:tcBorders>
            <w:bottom w:val="nil"/>
          </w:tcBorders>
        </w:tcPr>
        <w:p w:rsidR="0032264F" w:rsidRPr="00C10299" w:rsidRDefault="00823D21" w:rsidP="00C10299">
          <w:pPr>
            <w:ind w:right="318"/>
            <w:rPr>
              <w:b/>
              <w:lang w:val="es-ES_tradnl"/>
            </w:rPr>
          </w:pPr>
          <w:r>
            <w:rPr>
              <w:rFonts w:ascii="Verdana" w:hAnsi="Verdana"/>
              <w:b/>
              <w:color w:val="3A6168"/>
              <w:lang w:val="es-ES_tradnl"/>
            </w:rPr>
            <w:t xml:space="preserve">REA: </w:t>
          </w:r>
          <w:r w:rsidRPr="00823D21">
            <w:rPr>
              <w:rFonts w:ascii="Verdana" w:hAnsi="Verdana"/>
              <w:b/>
              <w:color w:val="3A6168"/>
              <w:lang w:val="es-ES_tradnl"/>
            </w:rPr>
            <w:t>Usando números en la vida diaria</w:t>
          </w:r>
        </w:p>
      </w:tc>
      <w:tc>
        <w:tcPr>
          <w:tcW w:w="5105" w:type="dxa"/>
          <w:tcBorders>
            <w:bottom w:val="nil"/>
          </w:tcBorders>
        </w:tcPr>
        <w:p w:rsidR="0032264F" w:rsidRDefault="00C10299">
          <w:pPr>
            <w:jc w:val="right"/>
          </w:pPr>
          <w:r>
            <w:rPr>
              <w:noProof/>
              <w:lang w:val="es-ES" w:eastAsia="es-ES"/>
            </w:rPr>
            <w:drawing>
              <wp:anchor distT="0" distB="0" distL="114300" distR="114300" simplePos="0" relativeHeight="251662848" behindDoc="1" locked="0" layoutInCell="1" allowOverlap="1">
                <wp:simplePos x="0" y="0"/>
                <wp:positionH relativeFrom="column">
                  <wp:posOffset>447676</wp:posOffset>
                </wp:positionH>
                <wp:positionV relativeFrom="paragraph">
                  <wp:posOffset>-28575</wp:posOffset>
                </wp:positionV>
                <wp:extent cx="2428874" cy="38862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rearm-h.png"/>
                        <pic:cNvPicPr/>
                      </pic:nvPicPr>
                      <pic:blipFill>
                        <a:blip r:embed="rId2">
                          <a:extLst>
                            <a:ext uri="{28A0092B-C50C-407E-A947-70E740481C1C}">
                              <a14:useLocalDpi xmlns:a14="http://schemas.microsoft.com/office/drawing/2010/main" val="0"/>
                            </a:ext>
                          </a:extLst>
                        </a:blip>
                        <a:stretch>
                          <a:fillRect/>
                        </a:stretch>
                      </pic:blipFill>
                      <pic:spPr>
                        <a:xfrm>
                          <a:off x="0" y="0"/>
                          <a:ext cx="2511840" cy="401895"/>
                        </a:xfrm>
                        <a:prstGeom prst="rect">
                          <a:avLst/>
                        </a:prstGeom>
                      </pic:spPr>
                    </pic:pic>
                  </a:graphicData>
                </a:graphic>
                <wp14:sizeRelH relativeFrom="page">
                  <wp14:pctWidth>0</wp14:pctWidth>
                </wp14:sizeRelH>
                <wp14:sizeRelV relativeFrom="page">
                  <wp14:pctHeight>0</wp14:pctHeight>
                </wp14:sizeRelV>
              </wp:anchor>
            </w:drawing>
          </w: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D21" w:rsidRDefault="00823D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FE3517"/>
    <w:multiLevelType w:val="hybridMultilevel"/>
    <w:tmpl w:val="8E6891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DF5B47"/>
    <w:multiLevelType w:val="hybridMultilevel"/>
    <w:tmpl w:val="DEC60F9C"/>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1" w15:restartNumberingAfterBreak="0">
    <w:nsid w:val="241D1839"/>
    <w:multiLevelType w:val="hybridMultilevel"/>
    <w:tmpl w:val="02A85D24"/>
    <w:lvl w:ilvl="0" w:tplc="4B78BC0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15:restartNumberingAfterBreak="0">
    <w:nsid w:val="2E291171"/>
    <w:multiLevelType w:val="hybridMultilevel"/>
    <w:tmpl w:val="373E9AC2"/>
    <w:lvl w:ilvl="0" w:tplc="DEBC8C4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 w15:restartNumberingAfterBreak="0">
    <w:nsid w:val="2FD94D90"/>
    <w:multiLevelType w:val="hybridMultilevel"/>
    <w:tmpl w:val="19566C02"/>
    <w:lvl w:ilvl="0" w:tplc="260014FA">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F6479A"/>
    <w:multiLevelType w:val="hybridMultilevel"/>
    <w:tmpl w:val="972854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B166802"/>
    <w:multiLevelType w:val="hybridMultilevel"/>
    <w:tmpl w:val="B4686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2114FE1"/>
    <w:multiLevelType w:val="hybridMultilevel"/>
    <w:tmpl w:val="A7B2FFBA"/>
    <w:lvl w:ilvl="0" w:tplc="A3B0FF5A">
      <w:start w:val="1"/>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7" w15:restartNumberingAfterBreak="0">
    <w:nsid w:val="48703C0D"/>
    <w:multiLevelType w:val="hybridMultilevel"/>
    <w:tmpl w:val="0C4E72DA"/>
    <w:lvl w:ilvl="0" w:tplc="0C0A000F">
      <w:start w:val="1"/>
      <w:numFmt w:val="decimal"/>
      <w:lvlText w:val="%1."/>
      <w:lvlJc w:val="left"/>
      <w:pPr>
        <w:ind w:left="1582" w:hanging="360"/>
      </w:pPr>
    </w:lvl>
    <w:lvl w:ilvl="1" w:tplc="0C0A0019" w:tentative="1">
      <w:start w:val="1"/>
      <w:numFmt w:val="lowerLetter"/>
      <w:lvlText w:val="%2."/>
      <w:lvlJc w:val="left"/>
      <w:pPr>
        <w:ind w:left="2302" w:hanging="360"/>
      </w:pPr>
    </w:lvl>
    <w:lvl w:ilvl="2" w:tplc="0C0A001B" w:tentative="1">
      <w:start w:val="1"/>
      <w:numFmt w:val="lowerRoman"/>
      <w:lvlText w:val="%3."/>
      <w:lvlJc w:val="right"/>
      <w:pPr>
        <w:ind w:left="3022" w:hanging="180"/>
      </w:pPr>
    </w:lvl>
    <w:lvl w:ilvl="3" w:tplc="0C0A000F" w:tentative="1">
      <w:start w:val="1"/>
      <w:numFmt w:val="decimal"/>
      <w:lvlText w:val="%4."/>
      <w:lvlJc w:val="left"/>
      <w:pPr>
        <w:ind w:left="3742" w:hanging="360"/>
      </w:pPr>
    </w:lvl>
    <w:lvl w:ilvl="4" w:tplc="0C0A0019" w:tentative="1">
      <w:start w:val="1"/>
      <w:numFmt w:val="lowerLetter"/>
      <w:lvlText w:val="%5."/>
      <w:lvlJc w:val="left"/>
      <w:pPr>
        <w:ind w:left="4462" w:hanging="360"/>
      </w:pPr>
    </w:lvl>
    <w:lvl w:ilvl="5" w:tplc="0C0A001B" w:tentative="1">
      <w:start w:val="1"/>
      <w:numFmt w:val="lowerRoman"/>
      <w:lvlText w:val="%6."/>
      <w:lvlJc w:val="right"/>
      <w:pPr>
        <w:ind w:left="5182" w:hanging="180"/>
      </w:pPr>
    </w:lvl>
    <w:lvl w:ilvl="6" w:tplc="0C0A000F" w:tentative="1">
      <w:start w:val="1"/>
      <w:numFmt w:val="decimal"/>
      <w:lvlText w:val="%7."/>
      <w:lvlJc w:val="left"/>
      <w:pPr>
        <w:ind w:left="5902" w:hanging="360"/>
      </w:pPr>
    </w:lvl>
    <w:lvl w:ilvl="7" w:tplc="0C0A0019" w:tentative="1">
      <w:start w:val="1"/>
      <w:numFmt w:val="lowerLetter"/>
      <w:lvlText w:val="%8."/>
      <w:lvlJc w:val="left"/>
      <w:pPr>
        <w:ind w:left="6622" w:hanging="360"/>
      </w:pPr>
    </w:lvl>
    <w:lvl w:ilvl="8" w:tplc="0C0A001B" w:tentative="1">
      <w:start w:val="1"/>
      <w:numFmt w:val="lowerRoman"/>
      <w:lvlText w:val="%9."/>
      <w:lvlJc w:val="right"/>
      <w:pPr>
        <w:ind w:left="7342" w:hanging="180"/>
      </w:pPr>
    </w:lvl>
  </w:abstractNum>
  <w:abstractNum w:abstractNumId="18" w15:restartNumberingAfterBreak="0">
    <w:nsid w:val="48A93A30"/>
    <w:multiLevelType w:val="hybridMultilevel"/>
    <w:tmpl w:val="204A0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8E13C0"/>
    <w:multiLevelType w:val="hybridMultilevel"/>
    <w:tmpl w:val="4AA85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D6A31EC"/>
    <w:multiLevelType w:val="hybridMultilevel"/>
    <w:tmpl w:val="B3E60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12"/>
  </w:num>
  <w:num w:numId="12">
    <w:abstractNumId w:val="11"/>
  </w:num>
  <w:num w:numId="13">
    <w:abstractNumId w:val="13"/>
  </w:num>
  <w:num w:numId="14">
    <w:abstractNumId w:val="9"/>
  </w:num>
  <w:num w:numId="15">
    <w:abstractNumId w:val="20"/>
  </w:num>
  <w:num w:numId="16">
    <w:abstractNumId w:val="10"/>
  </w:num>
  <w:num w:numId="17">
    <w:abstractNumId w:val="19"/>
  </w:num>
  <w:num w:numId="18">
    <w:abstractNumId w:val="18"/>
  </w:num>
  <w:num w:numId="19">
    <w:abstractNumId w:val="15"/>
  </w:num>
  <w:num w:numId="20">
    <w:abstractNumId w:val="1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D0526"/>
    <w:rsid w:val="000E3874"/>
    <w:rsid w:val="0015074B"/>
    <w:rsid w:val="001922B8"/>
    <w:rsid w:val="001C7CD4"/>
    <w:rsid w:val="0029639D"/>
    <w:rsid w:val="003222F1"/>
    <w:rsid w:val="0032264F"/>
    <w:rsid w:val="00326F90"/>
    <w:rsid w:val="0034208C"/>
    <w:rsid w:val="003D57AF"/>
    <w:rsid w:val="00435ED6"/>
    <w:rsid w:val="00525619"/>
    <w:rsid w:val="005C1EBD"/>
    <w:rsid w:val="00684978"/>
    <w:rsid w:val="006E75A3"/>
    <w:rsid w:val="007D4349"/>
    <w:rsid w:val="007E77D9"/>
    <w:rsid w:val="00823D21"/>
    <w:rsid w:val="00831229"/>
    <w:rsid w:val="00894658"/>
    <w:rsid w:val="008977F3"/>
    <w:rsid w:val="00921E67"/>
    <w:rsid w:val="00925136"/>
    <w:rsid w:val="009A6F38"/>
    <w:rsid w:val="00AA1D8D"/>
    <w:rsid w:val="00B47730"/>
    <w:rsid w:val="00B80F1A"/>
    <w:rsid w:val="00BD5EE5"/>
    <w:rsid w:val="00C10299"/>
    <w:rsid w:val="00C271E0"/>
    <w:rsid w:val="00C77EA2"/>
    <w:rsid w:val="00CB0664"/>
    <w:rsid w:val="00D03C09"/>
    <w:rsid w:val="00E4637A"/>
    <w:rsid w:val="00E71935"/>
    <w:rsid w:val="00EA0377"/>
    <w:rsid w:val="00F77853"/>
    <w:rsid w:val="00F94E2D"/>
    <w:rsid w:val="00FC693F"/>
    <w:rsid w:val="00FF48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4942B9DD-FFDC-421F-BE71-1B7C6E34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EA2"/>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Puesto">
    <w:name w:val="Title"/>
    <w:basedOn w:val="Normal"/>
    <w:next w:val="Normal"/>
    <w:link w:val="Puest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de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0E38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131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07F85-808F-4AE7-B4B8-FB9BE37B0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3174</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3744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PAMIES BERENGUER, MARCIAL</cp:lastModifiedBy>
  <cp:revision>2</cp:revision>
  <cp:lastPrinted>2025-09-01T10:24:00Z</cp:lastPrinted>
  <dcterms:created xsi:type="dcterms:W3CDTF">2025-09-01T11:14:00Z</dcterms:created>
  <dcterms:modified xsi:type="dcterms:W3CDTF">2025-09-01T11:14:00Z</dcterms:modified>
  <cp:category/>
</cp:coreProperties>
</file>