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DOCUMENTACIÓN DEL USO DE 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numPr>
          <w:ilvl w:val="0"/>
          <w:numId w:val="13"/>
        </w:numPr>
        <w:ind w:left="720" w:hanging="360"/>
        <w:rPr>
          <w:b w:val="1"/>
          <w:bCs w:val="1"/>
          <w:u w:val="none"/>
        </w:rPr>
      </w:pPr>
      <w:r w:rsidDel="00000000" w:rsidR="00000000" w:rsidRPr="00000000">
        <w:rPr>
          <w:b w:val="1"/>
          <w:bCs w:val="1"/>
          <w:rtl w:val="0"/>
        </w:rPr>
        <w:t xml:space="preserve">INFOGRAFÍA SOBRE RESPONSABILIDAD SOCIAL CORPORATIVA</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Herramienta:</w:t>
      </w:r>
      <w:r w:rsidDel="00000000" w:rsidR="00000000" w:rsidRPr="00000000">
        <w:rPr>
          <w:rtl w:val="0"/>
        </w:rPr>
        <w:t xml:space="preserve"> </w:t>
      </w:r>
      <w:hyperlink r:id="rId6">
        <w:r w:rsidDel="00000000" w:rsidR="00000000" w:rsidRPr="00000000">
          <w:rPr>
            <w:color w:val="1155cc"/>
            <w:u w:val="single"/>
            <w:rtl w:val="0"/>
          </w:rPr>
          <w:t xml:space="preserve">Napkin.ai</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Finalidad:</w:t>
      </w:r>
      <w:r w:rsidDel="00000000" w:rsidR="00000000" w:rsidRPr="00000000">
        <w:rPr>
          <w:rtl w:val="0"/>
        </w:rPr>
        <w:t xml:space="preserve"> Creación de infografía sobre el concepto de RSC para la Tarea 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Texto fuente:</w:t>
      </w: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LA RESPONSABILIDAD SOCIAL CORPORATIVA (RSC)</w:t>
      </w:r>
    </w:p>
    <w:p w:rsidR="00000000" w:rsidDel="00000000" w:rsidP="00000000" w:rsidRDefault="00000000" w:rsidRPr="00000000" w14:paraId="0000000C">
      <w:pPr>
        <w:spacing w:after="240" w:before="240" w:lineRule="auto"/>
        <w:rPr/>
      </w:pPr>
      <w:r w:rsidDel="00000000" w:rsidR="00000000" w:rsidRPr="00000000">
        <w:rPr>
          <w:rtl w:val="0"/>
        </w:rPr>
        <w:t xml:space="preserve">Definición de RSC Es la inversión voluntaria de las empresas para mejorar aspectos:</w:t>
      </w:r>
    </w:p>
    <w:p w:rsidR="00000000" w:rsidDel="00000000" w:rsidP="00000000" w:rsidRDefault="00000000" w:rsidRPr="00000000" w14:paraId="0000000D">
      <w:pPr>
        <w:numPr>
          <w:ilvl w:val="0"/>
          <w:numId w:val="6"/>
        </w:numPr>
        <w:spacing w:after="0" w:afterAutospacing="0" w:before="240" w:lineRule="auto"/>
        <w:ind w:left="720" w:hanging="360"/>
        <w:rPr/>
      </w:pPr>
      <w:r w:rsidDel="00000000" w:rsidR="00000000" w:rsidRPr="00000000">
        <w:rPr>
          <w:rtl w:val="0"/>
        </w:rPr>
        <w:t xml:space="preserve">Sociales.</w:t>
      </w:r>
    </w:p>
    <w:p w:rsidR="00000000" w:rsidDel="00000000" w:rsidP="00000000" w:rsidRDefault="00000000" w:rsidRPr="00000000" w14:paraId="0000000E">
      <w:pPr>
        <w:numPr>
          <w:ilvl w:val="0"/>
          <w:numId w:val="6"/>
        </w:numPr>
        <w:spacing w:after="0" w:afterAutospacing="0" w:before="0" w:beforeAutospacing="0" w:lineRule="auto"/>
        <w:ind w:left="720" w:hanging="360"/>
        <w:rPr/>
      </w:pPr>
      <w:r w:rsidDel="00000000" w:rsidR="00000000" w:rsidRPr="00000000">
        <w:rPr>
          <w:rtl w:val="0"/>
        </w:rPr>
        <w:t xml:space="preserve">Medioambientales.</w:t>
      </w:r>
    </w:p>
    <w:p w:rsidR="00000000" w:rsidDel="00000000" w:rsidP="00000000" w:rsidRDefault="00000000" w:rsidRPr="00000000" w14:paraId="0000000F">
      <w:pPr>
        <w:numPr>
          <w:ilvl w:val="0"/>
          <w:numId w:val="6"/>
        </w:numPr>
        <w:spacing w:after="240" w:before="0" w:beforeAutospacing="0" w:lineRule="auto"/>
        <w:ind w:left="720" w:hanging="360"/>
        <w:rPr/>
      </w:pPr>
      <w:r w:rsidDel="00000000" w:rsidR="00000000" w:rsidRPr="00000000">
        <w:rPr>
          <w:rtl w:val="0"/>
        </w:rPr>
        <w:t xml:space="preserve">Laborales.</w:t>
      </w:r>
    </w:p>
    <w:p w:rsidR="00000000" w:rsidDel="00000000" w:rsidP="00000000" w:rsidRDefault="00000000" w:rsidRPr="00000000" w14:paraId="00000010">
      <w:pPr>
        <w:spacing w:after="240" w:before="240" w:lineRule="auto"/>
        <w:rPr/>
      </w:pPr>
      <w:r w:rsidDel="00000000" w:rsidR="00000000" w:rsidRPr="00000000">
        <w:rPr>
          <w:rtl w:val="0"/>
        </w:rPr>
        <w:t xml:space="preserve">El Retorno Estratégico</w:t>
      </w:r>
    </w:p>
    <w:p w:rsidR="00000000" w:rsidDel="00000000" w:rsidP="00000000" w:rsidRDefault="00000000" w:rsidRPr="00000000" w14:paraId="00000011">
      <w:pPr>
        <w:numPr>
          <w:ilvl w:val="0"/>
          <w:numId w:val="12"/>
        </w:numPr>
        <w:spacing w:after="0" w:afterAutospacing="0" w:before="240" w:lineRule="auto"/>
        <w:ind w:left="720" w:hanging="360"/>
        <w:rPr/>
      </w:pPr>
      <w:r w:rsidDel="00000000" w:rsidR="00000000" w:rsidRPr="00000000">
        <w:rPr>
          <w:rtl w:val="0"/>
        </w:rPr>
        <w:t xml:space="preserve">Sin beneficio directo: No busca rentabilidad inmediata.</w:t>
      </w:r>
    </w:p>
    <w:p w:rsidR="00000000" w:rsidDel="00000000" w:rsidP="00000000" w:rsidRDefault="00000000" w:rsidRPr="00000000" w14:paraId="00000012">
      <w:pPr>
        <w:numPr>
          <w:ilvl w:val="0"/>
          <w:numId w:val="12"/>
        </w:numPr>
        <w:spacing w:after="240" w:before="0" w:beforeAutospacing="0" w:lineRule="auto"/>
        <w:ind w:left="720" w:hanging="360"/>
        <w:rPr/>
      </w:pPr>
      <w:r w:rsidDel="00000000" w:rsidR="00000000" w:rsidRPr="00000000">
        <w:rPr>
          <w:rtl w:val="0"/>
        </w:rPr>
        <w:t xml:space="preserve">Beneficio Indirecto: Mejora la imagen corporativa y aumenta las ventas a largo plazo.</w:t>
      </w:r>
    </w:p>
    <w:p w:rsidR="00000000" w:rsidDel="00000000" w:rsidP="00000000" w:rsidRDefault="00000000" w:rsidRPr="00000000" w14:paraId="00000013">
      <w:pPr>
        <w:spacing w:after="240" w:before="240" w:lineRule="auto"/>
        <w:rPr/>
      </w:pPr>
      <w:r w:rsidDel="00000000" w:rsidR="00000000" w:rsidRPr="00000000">
        <w:rPr>
          <w:rtl w:val="0"/>
        </w:rPr>
        <w:t xml:space="preserve">Ejemplos de Acción Social</w:t>
      </w:r>
    </w:p>
    <w:p w:rsidR="00000000" w:rsidDel="00000000" w:rsidP="00000000" w:rsidRDefault="00000000" w:rsidRPr="00000000" w14:paraId="00000014">
      <w:pPr>
        <w:numPr>
          <w:ilvl w:val="0"/>
          <w:numId w:val="11"/>
        </w:numPr>
        <w:spacing w:after="0" w:afterAutospacing="0" w:before="240" w:lineRule="auto"/>
        <w:ind w:left="720" w:hanging="360"/>
        <w:rPr/>
      </w:pPr>
      <w:r w:rsidDel="00000000" w:rsidR="00000000" w:rsidRPr="00000000">
        <w:rPr>
          <w:rtl w:val="0"/>
        </w:rPr>
        <w:t xml:space="preserve">Investigación médica (cáncer).</w:t>
      </w:r>
    </w:p>
    <w:p w:rsidR="00000000" w:rsidDel="00000000" w:rsidP="00000000" w:rsidRDefault="00000000" w:rsidRPr="00000000" w14:paraId="00000015">
      <w:pPr>
        <w:numPr>
          <w:ilvl w:val="0"/>
          <w:numId w:val="11"/>
        </w:numPr>
        <w:spacing w:after="0" w:afterAutospacing="0" w:before="0" w:beforeAutospacing="0" w:lineRule="auto"/>
        <w:ind w:left="720" w:hanging="360"/>
        <w:rPr/>
      </w:pPr>
      <w:r w:rsidDel="00000000" w:rsidR="00000000" w:rsidRPr="00000000">
        <w:rPr>
          <w:rtl w:val="0"/>
        </w:rPr>
        <w:t xml:space="preserve">Sostenibilidad (plantar árboles y envases biodegradables).</w:t>
      </w:r>
    </w:p>
    <w:p w:rsidR="00000000" w:rsidDel="00000000" w:rsidP="00000000" w:rsidRDefault="00000000" w:rsidRPr="00000000" w14:paraId="00000016">
      <w:pPr>
        <w:numPr>
          <w:ilvl w:val="0"/>
          <w:numId w:val="11"/>
        </w:numPr>
        <w:spacing w:after="240" w:before="0" w:beforeAutospacing="0" w:lineRule="auto"/>
        <w:ind w:left="720" w:hanging="360"/>
        <w:rPr/>
      </w:pPr>
      <w:r w:rsidDel="00000000" w:rsidR="00000000" w:rsidRPr="00000000">
        <w:rPr>
          <w:rtl w:val="0"/>
        </w:rPr>
        <w:t xml:space="preserve">Bienestar laboral (mejora de condiciones de los trabajadores).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Fecha de generación:</w:t>
      </w:r>
      <w:r w:rsidDel="00000000" w:rsidR="00000000" w:rsidRPr="00000000">
        <w:rPr>
          <w:rtl w:val="0"/>
        </w:rPr>
        <w:t xml:space="preserve"> febrero de 2026.</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Licencia del contenido resultante:</w:t>
      </w:r>
      <w:r w:rsidDel="00000000" w:rsidR="00000000" w:rsidRPr="00000000">
        <w:rPr>
          <w:rtl w:val="0"/>
        </w:rPr>
        <w:t xml:space="preserve"> CC BY-SA (al ser una obra derivada del texto del REA).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8"/>
        </w:numPr>
        <w:ind w:left="720" w:hanging="360"/>
        <w:rPr>
          <w:b w:val="1"/>
          <w:bCs w:val="1"/>
          <w:u w:val="none"/>
        </w:rPr>
      </w:pPr>
      <w:r w:rsidDel="00000000" w:rsidR="00000000" w:rsidRPr="00000000">
        <w:rPr>
          <w:b w:val="1"/>
          <w:bCs w:val="1"/>
          <w:rtl w:val="0"/>
        </w:rPr>
        <w:t xml:space="preserve">INFOGRAFÍA SOBRE EL ANÁLISIS PESTEL</w:t>
      </w:r>
    </w:p>
    <w:p w:rsidR="00000000" w:rsidDel="00000000" w:rsidP="00000000" w:rsidRDefault="00000000" w:rsidRPr="00000000" w14:paraId="0000002A">
      <w:pPr>
        <w:ind w:left="720" w:firstLine="0"/>
        <w:rPr>
          <w:b w:val="1"/>
          <w:bCs w:val="1"/>
        </w:rPr>
      </w:pPr>
      <w:r w:rsidDel="00000000" w:rsidR="00000000" w:rsidRPr="00000000">
        <w:rPr>
          <w:rtl w:val="0"/>
        </w:rPr>
      </w:r>
    </w:p>
    <w:p w:rsidR="00000000" w:rsidDel="00000000" w:rsidP="00000000" w:rsidRDefault="00000000" w:rsidRPr="00000000" w14:paraId="0000002B">
      <w:pPr>
        <w:numPr>
          <w:ilvl w:val="0"/>
          <w:numId w:val="9"/>
        </w:numPr>
        <w:spacing w:after="0" w:afterAutospacing="0" w:before="240" w:lineRule="auto"/>
        <w:ind w:left="720" w:hanging="360"/>
        <w:rPr>
          <w:b w:val="1"/>
          <w:bCs w:val="1"/>
        </w:rPr>
      </w:pPr>
      <w:r w:rsidDel="00000000" w:rsidR="00000000" w:rsidRPr="00000000">
        <w:rPr>
          <w:b w:val="1"/>
          <w:bCs w:val="1"/>
          <w:color w:val="1f1f1f"/>
          <w:sz w:val="24"/>
          <w:szCs w:val="24"/>
          <w:highlight w:val="white"/>
          <w:rtl w:val="0"/>
        </w:rPr>
        <w:t xml:space="preserve">Herramienta: Napkin.ai</w:t>
      </w:r>
    </w:p>
    <w:p w:rsidR="00000000" w:rsidDel="00000000" w:rsidP="00000000" w:rsidRDefault="00000000" w:rsidRPr="00000000" w14:paraId="0000002C">
      <w:pPr>
        <w:numPr>
          <w:ilvl w:val="0"/>
          <w:numId w:val="9"/>
        </w:numPr>
        <w:spacing w:after="0" w:afterAutospacing="0" w:before="0" w:beforeAutospacing="0" w:lineRule="auto"/>
        <w:ind w:left="720" w:hanging="360"/>
        <w:rPr>
          <w:b w:val="1"/>
          <w:bCs w:val="1"/>
        </w:rPr>
      </w:pPr>
      <w:r w:rsidDel="00000000" w:rsidR="00000000" w:rsidRPr="00000000">
        <w:rPr>
          <w:b w:val="1"/>
          <w:bCs w:val="1"/>
          <w:color w:val="1f1f1f"/>
          <w:sz w:val="24"/>
          <w:szCs w:val="24"/>
          <w:highlight w:val="white"/>
          <w:rtl w:val="0"/>
        </w:rPr>
        <w:t xml:space="preserve">Finalidad: Crear un esquema visual exhaustivo del Análisis PESTEL (Tarea 1).</w:t>
      </w:r>
    </w:p>
    <w:p w:rsidR="00000000" w:rsidDel="00000000" w:rsidP="00000000" w:rsidRDefault="00000000" w:rsidRPr="00000000" w14:paraId="0000002D">
      <w:pPr>
        <w:numPr>
          <w:ilvl w:val="0"/>
          <w:numId w:val="9"/>
        </w:numPr>
        <w:spacing w:after="360" w:before="0" w:beforeAutospacing="0" w:lineRule="auto"/>
        <w:ind w:left="720" w:hanging="360"/>
        <w:rPr>
          <w:b w:val="1"/>
          <w:bCs w:val="1"/>
        </w:rPr>
      </w:pPr>
      <w:r w:rsidDel="00000000" w:rsidR="00000000" w:rsidRPr="00000000">
        <w:rPr>
          <w:b w:val="1"/>
          <w:bCs w:val="1"/>
          <w:color w:val="1f1f1f"/>
          <w:sz w:val="24"/>
          <w:szCs w:val="24"/>
          <w:highlight w:val="white"/>
          <w:rtl w:val="0"/>
        </w:rPr>
        <w:t xml:space="preserve">Prompt/Texto fuente: </w:t>
      </w:r>
    </w:p>
    <w:p w:rsidR="00000000" w:rsidDel="00000000" w:rsidP="00000000" w:rsidRDefault="00000000" w:rsidRPr="00000000" w14:paraId="0000002E">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ESTUDIO DEL ENTORNO GENERAL: ANÁLISIS PESTEL</w:t>
      </w:r>
    </w:p>
    <w:p w:rsidR="00000000" w:rsidDel="00000000" w:rsidP="00000000" w:rsidRDefault="00000000" w:rsidRPr="00000000" w14:paraId="0000002F">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El entorno general incluye los factores externos que afectan a todas las empresas y sobre los que no existe control directo.</w:t>
      </w:r>
    </w:p>
    <w:p w:rsidR="00000000" w:rsidDel="00000000" w:rsidP="00000000" w:rsidRDefault="00000000" w:rsidRPr="00000000" w14:paraId="00000030">
      <w:pPr>
        <w:spacing w:after="240" w:before="240" w:lineRule="auto"/>
        <w:rPr>
          <w:color w:val="1f1f1f"/>
          <w:sz w:val="24"/>
          <w:szCs w:val="24"/>
          <w:highlight w:val="white"/>
        </w:rPr>
      </w:pPr>
      <w:r w:rsidDel="00000000" w:rsidR="00000000" w:rsidRPr="00000000">
        <w:rPr>
          <w:color w:val="1f1f1f"/>
          <w:sz w:val="24"/>
          <w:szCs w:val="24"/>
          <w:highlight w:val="white"/>
          <w:rtl w:val="0"/>
        </w:rPr>
        <w:t xml:space="preserve">LOS 6 FACTORES DEL ANÁLISIS PESTEL:</w:t>
      </w:r>
    </w:p>
    <w:p w:rsidR="00000000" w:rsidDel="00000000" w:rsidP="00000000" w:rsidRDefault="00000000" w:rsidRPr="00000000" w14:paraId="00000031">
      <w:pPr>
        <w:numPr>
          <w:ilvl w:val="0"/>
          <w:numId w:val="14"/>
        </w:numPr>
        <w:spacing w:after="0" w:afterAutospacing="0" w:before="24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Políticos (P): Decisiones de gobiernos.</w:t>
      </w:r>
    </w:p>
    <w:p w:rsidR="00000000" w:rsidDel="00000000" w:rsidP="00000000" w:rsidRDefault="00000000" w:rsidRPr="00000000" w14:paraId="00000032">
      <w:pPr>
        <w:numPr>
          <w:ilvl w:val="1"/>
          <w:numId w:val="9"/>
        </w:numPr>
        <w:spacing w:after="0" w:afterAutospacing="0" w:before="0" w:beforeAutospacing="0" w:lineRule="auto"/>
        <w:ind w:left="1440" w:hanging="360"/>
        <w:rPr/>
      </w:pPr>
      <w:r w:rsidDel="00000000" w:rsidR="00000000" w:rsidRPr="00000000">
        <w:rPr>
          <w:color w:val="1f1f1f"/>
          <w:sz w:val="24"/>
          <w:szCs w:val="24"/>
          <w:highlight w:val="white"/>
          <w:rtl w:val="0"/>
        </w:rPr>
        <w:t xml:space="preserve">Ejemplos: Ayudas, subvenciones, política fiscal, estabilidad e impuestos.</w:t>
      </w:r>
    </w:p>
    <w:p w:rsidR="00000000" w:rsidDel="00000000" w:rsidP="00000000" w:rsidRDefault="00000000" w:rsidRPr="00000000" w14:paraId="00000033">
      <w:pPr>
        <w:numPr>
          <w:ilvl w:val="0"/>
          <w:numId w:val="4"/>
        </w:numPr>
        <w:spacing w:after="0" w:afterAutospacing="0" w:before="0" w:beforeAutospacing="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Económicos (E): Situación económica general.</w:t>
      </w:r>
    </w:p>
    <w:p w:rsidR="00000000" w:rsidDel="00000000" w:rsidP="00000000" w:rsidRDefault="00000000" w:rsidRPr="00000000" w14:paraId="00000034">
      <w:pPr>
        <w:numPr>
          <w:ilvl w:val="1"/>
          <w:numId w:val="9"/>
        </w:numPr>
        <w:spacing w:after="0" w:afterAutospacing="0" w:before="0" w:beforeAutospacing="0" w:lineRule="auto"/>
        <w:ind w:left="1440" w:hanging="360"/>
        <w:rPr/>
      </w:pPr>
      <w:r w:rsidDel="00000000" w:rsidR="00000000" w:rsidRPr="00000000">
        <w:rPr>
          <w:color w:val="1f1f1f"/>
          <w:sz w:val="24"/>
          <w:szCs w:val="24"/>
          <w:highlight w:val="white"/>
          <w:rtl w:val="0"/>
        </w:rPr>
        <w:t xml:space="preserve">Ejemplos: Tipos de interés, inflación, desempleo y poder adquisitivo.</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Socioculturales (S): Hábitos y comportamiento social.</w:t>
      </w:r>
    </w:p>
    <w:p w:rsidR="00000000" w:rsidDel="00000000" w:rsidP="00000000" w:rsidRDefault="00000000" w:rsidRPr="00000000" w14:paraId="00000036">
      <w:pPr>
        <w:numPr>
          <w:ilvl w:val="1"/>
          <w:numId w:val="9"/>
        </w:numPr>
        <w:spacing w:after="0" w:afterAutospacing="0" w:before="0" w:beforeAutospacing="0" w:lineRule="auto"/>
        <w:ind w:left="1440" w:hanging="360"/>
        <w:rPr/>
      </w:pPr>
      <w:r w:rsidDel="00000000" w:rsidR="00000000" w:rsidRPr="00000000">
        <w:rPr>
          <w:color w:val="1f1f1f"/>
          <w:sz w:val="24"/>
          <w:szCs w:val="24"/>
          <w:highlight w:val="white"/>
          <w:rtl w:val="0"/>
        </w:rPr>
        <w:t xml:space="preserve">Ejemplos: Nivel educativo, estilos de vida, demografía y valores.</w:t>
      </w:r>
    </w:p>
    <w:p w:rsidR="00000000" w:rsidDel="00000000" w:rsidP="00000000" w:rsidRDefault="00000000" w:rsidRPr="00000000" w14:paraId="00000037">
      <w:pPr>
        <w:numPr>
          <w:ilvl w:val="0"/>
          <w:numId w:val="10"/>
        </w:numPr>
        <w:spacing w:after="0" w:afterAutospacing="0" w:before="0" w:beforeAutospacing="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Tecnológicos (T): Avances en procesos y productos.</w:t>
      </w:r>
    </w:p>
    <w:p w:rsidR="00000000" w:rsidDel="00000000" w:rsidP="00000000" w:rsidRDefault="00000000" w:rsidRPr="00000000" w14:paraId="00000038">
      <w:pPr>
        <w:numPr>
          <w:ilvl w:val="1"/>
          <w:numId w:val="9"/>
        </w:numPr>
        <w:spacing w:after="0" w:afterAutospacing="0" w:before="0" w:beforeAutospacing="0" w:lineRule="auto"/>
        <w:ind w:left="1440" w:hanging="360"/>
        <w:rPr/>
      </w:pPr>
      <w:r w:rsidDel="00000000" w:rsidR="00000000" w:rsidRPr="00000000">
        <w:rPr>
          <w:color w:val="1f1f1f"/>
          <w:sz w:val="24"/>
          <w:szCs w:val="24"/>
          <w:highlight w:val="white"/>
          <w:rtl w:val="0"/>
        </w:rPr>
        <w:t xml:space="preserve">Ejemplos: Innovación, digitalización, inversión en I+D y e-commerce.</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Ecológicos (E): Sostenibilidad y medio ambiente.</w:t>
      </w:r>
    </w:p>
    <w:p w:rsidR="00000000" w:rsidDel="00000000" w:rsidP="00000000" w:rsidRDefault="00000000" w:rsidRPr="00000000" w14:paraId="0000003A">
      <w:pPr>
        <w:numPr>
          <w:ilvl w:val="1"/>
          <w:numId w:val="9"/>
        </w:numPr>
        <w:spacing w:after="0" w:afterAutospacing="0" w:before="0" w:beforeAutospacing="0" w:lineRule="auto"/>
        <w:ind w:left="1440" w:hanging="360"/>
        <w:rPr/>
      </w:pPr>
      <w:r w:rsidDel="00000000" w:rsidR="00000000" w:rsidRPr="00000000">
        <w:rPr>
          <w:color w:val="1f1f1f"/>
          <w:sz w:val="24"/>
          <w:szCs w:val="24"/>
          <w:highlight w:val="white"/>
          <w:rtl w:val="0"/>
        </w:rPr>
        <w:t xml:space="preserve">Ejemplos: Cambio climático, energías renovables y gestión de residuos.</w:t>
      </w:r>
    </w:p>
    <w:p w:rsidR="00000000" w:rsidDel="00000000" w:rsidP="00000000" w:rsidRDefault="00000000" w:rsidRPr="00000000" w14:paraId="0000003B">
      <w:pPr>
        <w:numPr>
          <w:ilvl w:val="0"/>
          <w:numId w:val="1"/>
        </w:numPr>
        <w:spacing w:after="0" w:afterAutospacing="0" w:before="0" w:beforeAutospacing="0" w:lineRule="auto"/>
        <w:ind w:left="720" w:hanging="360"/>
        <w:rPr>
          <w:color w:val="1f1f1f"/>
          <w:sz w:val="24"/>
          <w:szCs w:val="24"/>
          <w:highlight w:val="white"/>
          <w:u w:val="none"/>
        </w:rPr>
      </w:pPr>
      <w:r w:rsidDel="00000000" w:rsidR="00000000" w:rsidRPr="00000000">
        <w:rPr>
          <w:color w:val="1f1f1f"/>
          <w:sz w:val="24"/>
          <w:szCs w:val="24"/>
          <w:highlight w:val="white"/>
          <w:rtl w:val="0"/>
        </w:rPr>
        <w:t xml:space="preserve">Factores Legales (L): Leyes y normas vigentes.</w:t>
      </w:r>
    </w:p>
    <w:p w:rsidR="00000000" w:rsidDel="00000000" w:rsidP="00000000" w:rsidRDefault="00000000" w:rsidRPr="00000000" w14:paraId="0000003C">
      <w:pPr>
        <w:numPr>
          <w:ilvl w:val="1"/>
          <w:numId w:val="9"/>
        </w:numPr>
        <w:spacing w:after="240" w:before="0" w:beforeAutospacing="0" w:lineRule="auto"/>
        <w:ind w:left="1440" w:hanging="360"/>
        <w:rPr/>
      </w:pPr>
      <w:r w:rsidDel="00000000" w:rsidR="00000000" w:rsidRPr="00000000">
        <w:rPr>
          <w:color w:val="1f1f1f"/>
          <w:sz w:val="24"/>
          <w:szCs w:val="24"/>
          <w:highlight w:val="white"/>
          <w:rtl w:val="0"/>
        </w:rPr>
        <w:t xml:space="preserve">Ejemplos: Legislación laboral, SMI, prevención de riesgos y protección de datos.</w:t>
      </w:r>
    </w:p>
    <w:p w:rsidR="00000000" w:rsidDel="00000000" w:rsidP="00000000" w:rsidRDefault="00000000" w:rsidRPr="00000000" w14:paraId="0000003D">
      <w:pPr>
        <w:spacing w:after="360" w:before="240" w:lineRule="auto"/>
        <w:ind w:left="720" w:firstLine="0"/>
        <w:rPr>
          <w:color w:val="1f1f1f"/>
          <w:sz w:val="24"/>
          <w:szCs w:val="24"/>
          <w:highlight w:val="white"/>
        </w:rPr>
      </w:pPr>
      <w:r w:rsidDel="00000000" w:rsidR="00000000" w:rsidRPr="00000000">
        <w:rPr>
          <w:rtl w:val="0"/>
        </w:rPr>
      </w:r>
    </w:p>
    <w:p w:rsidR="00000000" w:rsidDel="00000000" w:rsidP="00000000" w:rsidRDefault="00000000" w:rsidRPr="00000000" w14:paraId="0000003E">
      <w:pPr>
        <w:numPr>
          <w:ilvl w:val="0"/>
          <w:numId w:val="9"/>
        </w:numPr>
        <w:spacing w:after="0" w:afterAutospacing="0" w:before="240" w:lineRule="auto"/>
        <w:ind w:left="720" w:hanging="360"/>
        <w:rPr>
          <w:b w:val="1"/>
          <w:bCs w:val="1"/>
        </w:rPr>
      </w:pPr>
      <w:r w:rsidDel="00000000" w:rsidR="00000000" w:rsidRPr="00000000">
        <w:rPr>
          <w:b w:val="1"/>
          <w:bCs w:val="1"/>
          <w:color w:val="1f1f1f"/>
          <w:sz w:val="24"/>
          <w:szCs w:val="24"/>
          <w:highlight w:val="white"/>
          <w:rtl w:val="0"/>
        </w:rPr>
        <w:t xml:space="preserve">Resultado: Infografía de 6 nodos que garantiza la inclusión de todas las categorías curriculares.</w:t>
      </w:r>
    </w:p>
    <w:p w:rsidR="00000000" w:rsidDel="00000000" w:rsidP="00000000" w:rsidRDefault="00000000" w:rsidRPr="00000000" w14:paraId="0000003F">
      <w:pPr>
        <w:numPr>
          <w:ilvl w:val="0"/>
          <w:numId w:val="9"/>
        </w:numPr>
        <w:spacing w:after="360" w:before="0" w:beforeAutospacing="0" w:lineRule="auto"/>
        <w:ind w:left="720" w:hanging="360"/>
        <w:rPr>
          <w:b w:val="1"/>
          <w:bCs w:val="1"/>
        </w:rPr>
      </w:pPr>
      <w:r w:rsidDel="00000000" w:rsidR="00000000" w:rsidRPr="00000000">
        <w:rPr>
          <w:b w:val="1"/>
          <w:bCs w:val="1"/>
          <w:color w:val="1f1f1f"/>
          <w:sz w:val="24"/>
          <w:szCs w:val="24"/>
          <w:highlight w:val="white"/>
          <w:rtl w:val="0"/>
        </w:rPr>
        <w:t xml:space="preserve">Licencia: CC BY-SA 4.0.</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2"/>
        </w:numPr>
        <w:ind w:left="720" w:hanging="360"/>
        <w:rPr>
          <w:b w:val="1"/>
          <w:bCs w:val="1"/>
        </w:rPr>
      </w:pPr>
      <w:r w:rsidDel="00000000" w:rsidR="00000000" w:rsidRPr="00000000">
        <w:rPr>
          <w:b w:val="1"/>
          <w:bCs w:val="1"/>
          <w:rtl w:val="0"/>
        </w:rPr>
        <w:t xml:space="preserve">NOTEBOOKLM SOBRE FORMAS JURÍDICAS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5"/>
        </w:numPr>
        <w:spacing w:after="0" w:afterAutospacing="0" w:before="240" w:lineRule="auto"/>
        <w:ind w:left="720" w:hanging="360"/>
      </w:pPr>
      <w:r w:rsidDel="00000000" w:rsidR="00000000" w:rsidRPr="00000000">
        <w:rPr>
          <w:b w:val="1"/>
          <w:bCs w:val="1"/>
          <w:rtl w:val="0"/>
        </w:rPr>
        <w:t xml:space="preserve">Herramienta:</w:t>
      </w:r>
      <w:r w:rsidDel="00000000" w:rsidR="00000000" w:rsidRPr="00000000">
        <w:rPr>
          <w:rtl w:val="0"/>
        </w:rPr>
        <w:t xml:space="preserve"> NotebookLM (Google).</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b w:val="1"/>
          <w:bCs w:val="1"/>
          <w:rtl w:val="0"/>
        </w:rPr>
        <w:t xml:space="preserve">Finalidad:</w:t>
      </w:r>
      <w:r w:rsidDel="00000000" w:rsidR="00000000" w:rsidRPr="00000000">
        <w:rPr>
          <w:rtl w:val="0"/>
        </w:rPr>
        <w:t xml:space="preserve"> Creación de una base de conocimientos interactiva para la Tarea 2 (El Tablero Jurídico).</w:t>
      </w:r>
    </w:p>
    <w:p w:rsidR="00000000" w:rsidDel="00000000" w:rsidP="00000000" w:rsidRDefault="00000000" w:rsidRPr="00000000" w14:paraId="0000004C">
      <w:pPr>
        <w:numPr>
          <w:ilvl w:val="0"/>
          <w:numId w:val="5"/>
        </w:numPr>
        <w:spacing w:after="240" w:before="0" w:beforeAutospacing="0" w:lineRule="auto"/>
        <w:ind w:left="720" w:hanging="360"/>
      </w:pPr>
      <w:r w:rsidDel="00000000" w:rsidR="00000000" w:rsidRPr="00000000">
        <w:rPr>
          <w:b w:val="1"/>
          <w:bCs w:val="1"/>
          <w:rtl w:val="0"/>
        </w:rPr>
        <w:t xml:space="preserve">Fuente de datos:</w:t>
      </w:r>
      <w:r w:rsidDel="00000000" w:rsidR="00000000" w:rsidRPr="00000000">
        <w:rPr>
          <w:rtl w:val="0"/>
        </w:rPr>
        <w:t xml:space="preserve"> Texto original sobre las 5 formas jurídicas de la empresa.</w:t>
      </w:r>
    </w:p>
    <w:p w:rsidR="00000000" w:rsidDel="00000000" w:rsidP="00000000" w:rsidRDefault="00000000" w:rsidRPr="00000000" w14:paraId="0000004D">
      <w:pPr>
        <w:spacing w:after="240" w:befor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LAS FORMAS JURÍDICAS DE UNA EMPRESA</w:t>
      </w:r>
    </w:p>
    <w:p w:rsidR="00000000" w:rsidDel="00000000" w:rsidP="00000000" w:rsidRDefault="00000000" w:rsidRPr="00000000" w14:paraId="0000004E">
      <w:pPr>
        <w:spacing w:after="240" w:before="240" w:lineRule="auto"/>
        <w:rPr>
          <w:color w:val="1f1f1f"/>
          <w:sz w:val="21"/>
          <w:szCs w:val="21"/>
          <w:highlight w:val="white"/>
        </w:rPr>
      </w:pPr>
      <w:r w:rsidDel="00000000" w:rsidR="00000000" w:rsidRPr="00000000">
        <w:rPr>
          <w:color w:val="1f1f1f"/>
          <w:sz w:val="21"/>
          <w:szCs w:val="21"/>
          <w:highlight w:val="white"/>
          <w:rtl w:val="0"/>
        </w:rPr>
        <w:t xml:space="preserve">Toda empresa debe adoptar una </w:t>
      </w:r>
      <w:r w:rsidDel="00000000" w:rsidR="00000000" w:rsidRPr="00000000">
        <w:rPr>
          <w:b w:val="1"/>
          <w:bCs w:val="1"/>
          <w:color w:val="1f1f1f"/>
          <w:sz w:val="21"/>
          <w:szCs w:val="21"/>
          <w:highlight w:val="white"/>
          <w:rtl w:val="0"/>
        </w:rPr>
        <w:t xml:space="preserve">forma jurídica</w:t>
      </w:r>
      <w:r w:rsidDel="00000000" w:rsidR="00000000" w:rsidRPr="00000000">
        <w:rPr>
          <w:color w:val="1f1f1f"/>
          <w:sz w:val="21"/>
          <w:szCs w:val="21"/>
          <w:highlight w:val="white"/>
          <w:rtl w:val="0"/>
        </w:rPr>
        <w:t xml:space="preserve">. En primer lugar, hay que decidir si la empresa será un </w:t>
      </w:r>
      <w:r w:rsidDel="00000000" w:rsidR="00000000" w:rsidRPr="00000000">
        <w:rPr>
          <w:b w:val="1"/>
          <w:bCs w:val="1"/>
          <w:color w:val="1f1f1f"/>
          <w:sz w:val="21"/>
          <w:szCs w:val="21"/>
          <w:highlight w:val="white"/>
          <w:rtl w:val="0"/>
        </w:rPr>
        <w:t xml:space="preserve">empresario individual (persona física)</w:t>
      </w:r>
      <w:r w:rsidDel="00000000" w:rsidR="00000000" w:rsidRPr="00000000">
        <w:rPr>
          <w:color w:val="1f1f1f"/>
          <w:sz w:val="21"/>
          <w:szCs w:val="21"/>
          <w:highlight w:val="white"/>
          <w:rtl w:val="0"/>
        </w:rPr>
        <w:t xml:space="preserve"> o una </w:t>
      </w:r>
      <w:r w:rsidDel="00000000" w:rsidR="00000000" w:rsidRPr="00000000">
        <w:rPr>
          <w:b w:val="1"/>
          <w:bCs w:val="1"/>
          <w:color w:val="1f1f1f"/>
          <w:sz w:val="21"/>
          <w:szCs w:val="21"/>
          <w:highlight w:val="white"/>
          <w:rtl w:val="0"/>
        </w:rPr>
        <w:t xml:space="preserve">sociedad (persona jurídica)</w:t>
      </w:r>
      <w:r w:rsidDel="00000000" w:rsidR="00000000" w:rsidRPr="00000000">
        <w:rPr>
          <w:color w:val="1f1f1f"/>
          <w:sz w:val="21"/>
          <w:szCs w:val="21"/>
          <w:highlight w:val="white"/>
          <w:rtl w:val="0"/>
        </w:rPr>
        <w:t xml:space="preserve">.</w:t>
      </w:r>
    </w:p>
    <w:p w:rsidR="00000000" w:rsidDel="00000000" w:rsidP="00000000" w:rsidRDefault="00000000" w:rsidRPr="00000000" w14:paraId="0000004F">
      <w:pPr>
        <w:spacing w:after="0" w:before="0" w:lin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 Empresario individual</w:t>
      </w:r>
    </w:p>
    <w:p w:rsidR="00000000" w:rsidDel="00000000" w:rsidP="00000000" w:rsidRDefault="00000000" w:rsidRPr="00000000" w14:paraId="00000050">
      <w:pPr>
        <w:spacing w:after="0" w:before="0" w:line="240" w:lineRule="auto"/>
        <w:rPr>
          <w:color w:val="1f1f1f"/>
          <w:sz w:val="21"/>
          <w:szCs w:val="21"/>
          <w:highlight w:val="white"/>
        </w:rPr>
      </w:pPr>
      <w:r w:rsidDel="00000000" w:rsidR="00000000" w:rsidRPr="00000000">
        <w:rPr>
          <w:color w:val="1f1f1f"/>
          <w:sz w:val="21"/>
          <w:szCs w:val="21"/>
          <w:highlight w:val="white"/>
          <w:rtl w:val="0"/>
        </w:rPr>
        <w:t xml:space="preserve">Es una persona física que realiza en nombre propio una actividad empresarial. Solo puede existir un titular, nunca varios socios. Es la forma más simple de constituir una empresa y se recomienda para empresas pequeñas. No existe capital mínimo para su creación. El nombre de la empresa (razón social) coincide con el nombre y apellidos del titular. La responsabilidad es ilimitada, es decir, responde con todo su patrimonio personal ante las deudas. Tributa a través del Impuesto sobre la Renta de las Personas Físicas (IRPF), impuesto progresivo por tramos.</w:t>
      </w:r>
    </w:p>
    <w:p w:rsidR="00000000" w:rsidDel="00000000" w:rsidP="00000000" w:rsidRDefault="00000000" w:rsidRPr="00000000" w14:paraId="00000051">
      <w:pPr>
        <w:spacing w:after="0" w:before="0" w:lin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 Sociedad de Responsabilidad Limitada (SRL o SL)</w:t>
      </w:r>
    </w:p>
    <w:p w:rsidR="00000000" w:rsidDel="00000000" w:rsidP="00000000" w:rsidRDefault="00000000" w:rsidRPr="00000000" w14:paraId="00000052">
      <w:pPr>
        <w:spacing w:after="0" w:before="0" w:line="240" w:lineRule="auto"/>
        <w:rPr>
          <w:color w:val="1f1f1f"/>
          <w:sz w:val="21"/>
          <w:szCs w:val="21"/>
          <w:highlight w:val="white"/>
        </w:rPr>
      </w:pPr>
      <w:r w:rsidDel="00000000" w:rsidR="00000000" w:rsidRPr="00000000">
        <w:rPr>
          <w:color w:val="1f1f1f"/>
          <w:sz w:val="21"/>
          <w:szCs w:val="21"/>
          <w:highlight w:val="white"/>
          <w:rtl w:val="0"/>
        </w:rPr>
        <w:t xml:space="preserve">Es una sociedad mercantil de carácter capitalista, especialmente adecuada para PYMES. El número mínimo de socios es uno. El capital mínimo es de 1€, dividido en participaciones que no se pueden transmitir libremente. La responsabilidad de los socios está limitada al capital aportado, por lo que no responden con su patrimonio personal. Tributa mediante el Impuesto sobre Sociedades (IS), cuyo tipo general es del 25%.</w:t>
      </w:r>
    </w:p>
    <w:p w:rsidR="00000000" w:rsidDel="00000000" w:rsidP="00000000" w:rsidRDefault="00000000" w:rsidRPr="00000000" w14:paraId="00000053">
      <w:pPr>
        <w:spacing w:after="0" w:before="0" w:lin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 Sociedad Anónima (SA)</w:t>
      </w:r>
    </w:p>
    <w:p w:rsidR="00000000" w:rsidDel="00000000" w:rsidP="00000000" w:rsidRDefault="00000000" w:rsidRPr="00000000" w14:paraId="00000054">
      <w:pPr>
        <w:spacing w:after="0" w:before="0" w:line="240" w:lineRule="auto"/>
        <w:rPr>
          <w:color w:val="1f1f1f"/>
          <w:sz w:val="21"/>
          <w:szCs w:val="21"/>
          <w:highlight w:val="white"/>
        </w:rPr>
      </w:pPr>
      <w:r w:rsidDel="00000000" w:rsidR="00000000" w:rsidRPr="00000000">
        <w:rPr>
          <w:color w:val="1f1f1f"/>
          <w:sz w:val="21"/>
          <w:szCs w:val="21"/>
          <w:highlight w:val="white"/>
          <w:rtl w:val="0"/>
        </w:rPr>
        <w:t xml:space="preserve">Es una sociedad mercantil de carácter capitalista, propia de grandes empresas. El número mínimo de socios es uno. El capital mínimo es de 60.000€, dividido en acciones que pueden transmitirse libremente. La responsabilidad de los socios está limitada al capital aportado. Tributa mediante el Impuesto sobre Sociedades (IS), con un tipo general del 25%.</w:t>
      </w:r>
    </w:p>
    <w:p w:rsidR="00000000" w:rsidDel="00000000" w:rsidP="00000000" w:rsidRDefault="00000000" w:rsidRPr="00000000" w14:paraId="00000055">
      <w:pPr>
        <w:spacing w:after="0" w:before="0" w:lin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 Sociedad Laboral (SLab o SAL)</w:t>
      </w:r>
    </w:p>
    <w:p w:rsidR="00000000" w:rsidDel="00000000" w:rsidP="00000000" w:rsidRDefault="00000000" w:rsidRPr="00000000" w14:paraId="00000056">
      <w:pPr>
        <w:spacing w:after="0" w:before="0" w:line="240" w:lineRule="auto"/>
        <w:rPr>
          <w:color w:val="1f1f1f"/>
          <w:sz w:val="21"/>
          <w:szCs w:val="21"/>
          <w:highlight w:val="white"/>
        </w:rPr>
      </w:pPr>
      <w:r w:rsidDel="00000000" w:rsidR="00000000" w:rsidRPr="00000000">
        <w:rPr>
          <w:color w:val="1f1f1f"/>
          <w:sz w:val="21"/>
          <w:szCs w:val="21"/>
          <w:highlight w:val="white"/>
          <w:rtl w:val="0"/>
        </w:rPr>
        <w:t xml:space="preserve">Es una sociedad mercantil en la que la mayoría del capital pertenece a los trabajadores que prestan servicios en ella de forma personal y directa. Puede ser Sociedad Limitada Laboral (SLL) o Sociedad Anónima Laboral (SAL). El número mínimo de socios suele ser tres. Ningún socio puede poseer más de un tercio del capital social. La responsabilidad está limitada al capital aportado. Tributa por el Impuesto sobre Sociedades.</w:t>
      </w:r>
    </w:p>
    <w:p w:rsidR="00000000" w:rsidDel="00000000" w:rsidP="00000000" w:rsidRDefault="00000000" w:rsidRPr="00000000" w14:paraId="00000057">
      <w:pPr>
        <w:spacing w:after="0" w:before="0" w:line="240" w:lineRule="auto"/>
        <w:rPr>
          <w:b w:val="1"/>
          <w:bCs w:val="1"/>
          <w:color w:val="1f1f1f"/>
          <w:sz w:val="21"/>
          <w:szCs w:val="21"/>
          <w:highlight w:val="white"/>
        </w:rPr>
      </w:pPr>
      <w:r w:rsidDel="00000000" w:rsidR="00000000" w:rsidRPr="00000000">
        <w:rPr>
          <w:b w:val="1"/>
          <w:bCs w:val="1"/>
          <w:color w:val="1f1f1f"/>
          <w:sz w:val="21"/>
          <w:szCs w:val="21"/>
          <w:highlight w:val="white"/>
          <w:rtl w:val="0"/>
        </w:rPr>
        <w:t xml:space="preserve">🤝 Sociedad Cooperativa</w:t>
      </w:r>
    </w:p>
    <w:p w:rsidR="00000000" w:rsidDel="00000000" w:rsidP="00000000" w:rsidRDefault="00000000" w:rsidRPr="00000000" w14:paraId="00000058">
      <w:pPr>
        <w:spacing w:after="0" w:before="0" w:line="240" w:lineRule="auto"/>
        <w:rPr>
          <w:color w:val="1f1f1f"/>
          <w:sz w:val="21"/>
          <w:szCs w:val="21"/>
          <w:highlight w:val="white"/>
        </w:rPr>
      </w:pPr>
      <w:r w:rsidDel="00000000" w:rsidR="00000000" w:rsidRPr="00000000">
        <w:rPr>
          <w:color w:val="1f1f1f"/>
          <w:sz w:val="21"/>
          <w:szCs w:val="21"/>
          <w:highlight w:val="white"/>
          <w:rtl w:val="0"/>
        </w:rPr>
        <w:t xml:space="preserve">Es una sociedad formada por personas que se asocian para realizar una actividad empresarial con funcionamiento democrático. El número mínimo de socios suele ser tres (puede variar según la normativa autonómica). Todos los socios participan en la gestión y decisiones bajo el principio de “un socio, un voto”. El capital es variable y se aporta mediante participaciones. La responsabilidad suele estar limitada al capital aportado. Tributa a través del Impuesto sobre Sociedades, aunque puede tener beneficios fiscales.</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numPr>
          <w:ilvl w:val="0"/>
          <w:numId w:val="5"/>
        </w:numPr>
        <w:spacing w:after="0" w:afterAutospacing="0" w:before="240" w:lineRule="auto"/>
        <w:ind w:left="720" w:hanging="360"/>
      </w:pPr>
      <w:r w:rsidDel="00000000" w:rsidR="00000000" w:rsidRPr="00000000">
        <w:rPr>
          <w:b w:val="1"/>
          <w:bCs w:val="1"/>
          <w:rtl w:val="0"/>
        </w:rPr>
        <w:t xml:space="preserve">Fecha de generación:</w:t>
      </w:r>
      <w:r w:rsidDel="00000000" w:rsidR="00000000" w:rsidRPr="00000000">
        <w:rPr>
          <w:rtl w:val="0"/>
        </w:rPr>
        <w:t xml:space="preserve"> febrero de 2026.</w:t>
      </w:r>
    </w:p>
    <w:p w:rsidR="00000000" w:rsidDel="00000000" w:rsidP="00000000" w:rsidRDefault="00000000" w:rsidRPr="00000000" w14:paraId="0000005B">
      <w:pPr>
        <w:numPr>
          <w:ilvl w:val="0"/>
          <w:numId w:val="5"/>
        </w:numPr>
        <w:spacing w:after="240" w:before="0" w:beforeAutospacing="0" w:lineRule="auto"/>
        <w:ind w:left="720" w:hanging="360"/>
      </w:pPr>
      <w:r w:rsidDel="00000000" w:rsidR="00000000" w:rsidRPr="00000000">
        <w:rPr>
          <w:b w:val="1"/>
          <w:bCs w:val="1"/>
          <w:rtl w:val="0"/>
        </w:rPr>
        <w:t xml:space="preserve">Uso pedagógico:</w:t>
      </w:r>
      <w:r w:rsidDel="00000000" w:rsidR="00000000" w:rsidRPr="00000000">
        <w:rPr>
          <w:rtl w:val="0"/>
        </w:rPr>
        <w:t xml:space="preserve"> Apoyo a la autonomía del alumno (Andragogía) para la toma de decisiones en el dictamen jurídico.</w:t>
      </w:r>
    </w:p>
    <w:p w:rsidR="00000000" w:rsidDel="00000000" w:rsidP="00000000" w:rsidRDefault="00000000" w:rsidRPr="00000000" w14:paraId="0000005C">
      <w:pPr>
        <w:rPr/>
      </w:pPr>
      <w:r w:rsidDel="00000000" w:rsidR="00000000" w:rsidRPr="00000000">
        <w:rPr>
          <w:rtl w:val="0"/>
        </w:rPr>
        <w:t xml:space="preserve">Enlace al cuaderno: </w:t>
      </w:r>
      <w:hyperlink r:id="rId7">
        <w:r w:rsidDel="00000000" w:rsidR="00000000" w:rsidRPr="00000000">
          <w:rPr>
            <w:color w:val="1155cc"/>
            <w:u w:val="single"/>
            <w:rtl w:val="0"/>
          </w:rPr>
          <w:t xml:space="preserve">https://notebooklm.google.com/notebook/388ecfe0-5ad9-461d-8452-1aa58176dd16</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apkin.ai" TargetMode="External"/><Relationship Id="rId7" Type="http://schemas.openxmlformats.org/officeDocument/2006/relationships/hyperlink" Target="https://notebooklm.google.com/notebook/388ecfe0-5ad9-461d-8452-1aa58176d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