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flwdqsd30dxd" w:id="0"/>
      <w:bookmarkEnd w:id="0"/>
      <w:r w:rsidDel="00000000" w:rsidR="00000000" w:rsidRPr="00000000">
        <w:rPr>
          <w:rtl w:val="0"/>
        </w:rPr>
        <w:t xml:space="preserve">Tarea 1. Rúbrica de evaluación</w:t>
      </w:r>
    </w:p>
    <w:tbl>
      <w:tblPr>
        <w:tblStyle w:val="Table1"/>
        <w:tblW w:w="8985.0" w:type="dxa"/>
        <w:jc w:val="left"/>
        <w:tblLayout w:type="fixed"/>
        <w:tblLook w:val="0600"/>
      </w:tblPr>
      <w:tblGrid>
        <w:gridCol w:w="1755"/>
        <w:gridCol w:w="690"/>
        <w:gridCol w:w="2130"/>
        <w:gridCol w:w="2250"/>
        <w:gridCol w:w="2160"/>
        <w:tblGridChange w:id="0">
          <w:tblGrid>
            <w:gridCol w:w="1755"/>
            <w:gridCol w:w="690"/>
            <w:gridCol w:w="2130"/>
            <w:gridCol w:w="2250"/>
            <w:gridCol w:w="216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SB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CDE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Excelente (4)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Bien (3)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 proceso (2)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B.3.9 y B.2.3. Alfabetización Informacional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6.1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Contrasta la información con 2 o más fuentes oficiales y cita su procedencia.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Busca información externa pero se queda en fuentes poco profundas.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contrasta la información con fuentes externas.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B.4.3. Análisis de cohesión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9.2</w:t>
            </w:r>
          </w:p>
          <w:p w:rsidR="00000000" w:rsidDel="00000000" w:rsidP="00000000" w:rsidRDefault="00000000" w:rsidRPr="00000000" w14:paraId="000000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5.1</w:t>
            </w:r>
          </w:p>
          <w:p w:rsidR="00000000" w:rsidDel="00000000" w:rsidP="00000000" w:rsidRDefault="00000000" w:rsidRPr="00000000" w14:paraId="00000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5.2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Identifica con precisión mecanismos de sinonimia y critica las repeticiones léxicas.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Localiza el tema central y algunos sinónimos básicos.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Confunde repetición con cohesión o no identifica el tema.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B.2.3. y B.4.3. Síntesis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9.2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mapa conceptual es jerárquico, creativo y resume perfectamente el análisis.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mapa es claro pero falta profundidad en las relaciones entre ideas.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mapa es una lista de puntos sin conexión jerárquica.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B.3.9 y B.2.3. Competencia Digital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6.1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Gestiona con autonomía la plataforma virtual y las herramientas de diseño.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Entrega el material pero requiere ayuda técnica constante.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logra utilizar las herramientas digitales propuestas.</w:t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/>
      </w:pPr>
      <w:bookmarkStart w:colFirst="0" w:colLast="0" w:name="_q92bz35pq8bu" w:id="1"/>
      <w:bookmarkEnd w:id="1"/>
      <w:r w:rsidDel="00000000" w:rsidR="00000000" w:rsidRPr="00000000">
        <w:rPr>
          <w:rtl w:val="0"/>
        </w:rPr>
        <w:t xml:space="preserve">Tarea 2. Rúbrica de evaluación</w:t>
      </w:r>
    </w:p>
    <w:tbl>
      <w:tblPr>
        <w:tblStyle w:val="Table2"/>
        <w:tblW w:w="9030.0" w:type="dxa"/>
        <w:jc w:val="left"/>
        <w:tblLayout w:type="fixed"/>
        <w:tblLook w:val="0600"/>
      </w:tblPr>
      <w:tblGrid>
        <w:gridCol w:w="1620"/>
        <w:gridCol w:w="690"/>
        <w:gridCol w:w="2085"/>
        <w:gridCol w:w="2205"/>
        <w:gridCol w:w="2430"/>
        <w:tblGridChange w:id="0">
          <w:tblGrid>
            <w:gridCol w:w="1620"/>
            <w:gridCol w:w="690"/>
            <w:gridCol w:w="2085"/>
            <w:gridCol w:w="2205"/>
            <w:gridCol w:w="243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Saber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CDE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Excelente (4)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Bien (3)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 proceso (2)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Planificación (B.4.3. y D.1)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9.1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Presenta un esquema claro con un campo léxico rico y variado.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esquema es correcto pero el vocabulario es algo limitado o común.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presenta planificación previa o esta es muy superficial.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Cohesión (B.4.3. y D.1)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9.1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Emplea nominalizaciones e hiperónimos que aportan rigor y elegancia al texto.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Usa hiperónimos básicos pero abusa de verbos en lugar de sustantivos abstractos.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texto es repetitivo y le cuesta agrupar conceptos.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Rigor profesional (B.3.8)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5.1</w:t>
            </w:r>
          </w:p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5.2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tono es totalmente adecuado para un comunicado oficial; transmite seguridad.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tono es adecuado pero se cuelan expresiones informales o poco precisas.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tono es demasiado coloquial o no cumple su función informativa.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Proceso de revisión (B.3.8)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9.1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Entrega un texto limpio, sin errores de conexión y tras pasar el checklist.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texto es correcto pero presenta algún fallo menor de puntuación o enlace.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se aprecia una revisión final; el texto tiene errores de cohesión evidentes.</w:t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hd w:fill="c9daf8" w:val="clear"/>
      <w:jc w:val="center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Bdr>
        <w:bottom w:color="d9d9d9" w:space="0" w:sz="8" w:val="single"/>
      </w:pBdr>
      <w:spacing w:after="100" w:lineRule="auto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Bdr>
        <w:bottom w:color="cfe2f3" w:space="0" w:sz="6" w:val="single"/>
      </w:pBdr>
      <w:spacing w:after="100" w:before="200" w:lineRule="auto"/>
    </w:pPr>
    <w:rPr>
      <w:b w:val="1"/>
      <w:bCs w:val="1"/>
      <w:color w:val="073a6c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