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Este resumen didáctico ha sido diseñado para el docente, integrando los objetivos curriculares y las metodologías propuestas en las fuentes para la enseñanza de hojas de cálculo a adultos.</w:t>
      </w:r>
    </w:p>
    <w:p w:rsidR="00000000" w:rsidDel="00000000" w:rsidP="00000000" w:rsidRDefault="00000000" w:rsidRPr="00000000" w14:paraId="00000002">
      <w:pPr>
        <w:pStyle w:val="Heading3"/>
        <w:rPr/>
      </w:pPr>
      <w:bookmarkStart w:colFirst="0" w:colLast="0" w:name="_jcjk0bjtvbpf" w:id="0"/>
      <w:bookmarkEnd w:id="0"/>
      <w:r w:rsidDel="00000000" w:rsidR="00000000" w:rsidRPr="00000000">
        <w:rPr>
          <w:rtl w:val="0"/>
        </w:rPr>
        <w:t xml:space="preserve">1. Saberes básicos y su relación con las tareas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El recurso vincula los conocimientos técnicos con situaciones reales del entorno laboral de oficina y almacén 1, 2. Los saberes básicos se organizan de la siguiente manera:</w:t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Sentido numérico y algebraico:</w:t>
      </w:r>
      <w:r w:rsidDel="00000000" w:rsidR="00000000" w:rsidRPr="00000000">
        <w:rPr>
          <w:rtl w:val="0"/>
        </w:rPr>
        <w:t xml:space="preserve"> Se trabajan operaciones con números decimales en contextos cotidianos y la modelización de situaciones (como el cálculo de IVA o porcentajes de stock) mediante representaciones matemáticas. Esto se aplica directamente en la </w:t>
      </w:r>
      <w:r w:rsidDel="00000000" w:rsidR="00000000" w:rsidRPr="00000000">
        <w:rPr>
          <w:b w:val="1"/>
          <w:bCs w:val="1"/>
          <w:rtl w:val="0"/>
        </w:rPr>
        <w:t xml:space="preserve">Tarea 2 (Inventario)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Pensamiento computacional y aplicaciones informáticas:</w:t>
      </w:r>
      <w:r w:rsidDel="00000000" w:rsidR="00000000" w:rsidRPr="00000000">
        <w:rPr>
          <w:rtl w:val="0"/>
        </w:rPr>
        <w:t xml:space="preserve"> El uso de la hoja de cálculo como herramienta para resolver problemas de la vida cotidiana. Se desarrolla en la </w:t>
      </w:r>
      <w:r w:rsidDel="00000000" w:rsidR="00000000" w:rsidRPr="00000000">
        <w:rPr>
          <w:b w:val="1"/>
          <w:bCs w:val="1"/>
          <w:rtl w:val="0"/>
        </w:rPr>
        <w:t xml:space="preserve">Tarea 1 (Parte de horas)</w:t>
      </w:r>
      <w:r w:rsidDel="00000000" w:rsidR="00000000" w:rsidRPr="00000000">
        <w:rPr>
          <w:rtl w:val="0"/>
        </w:rPr>
        <w:t xml:space="preserve"> mediante la navegación por la interfaz, edición de celdas y uso de la función SUMA.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Consumo responsable y educación financiera:</w:t>
      </w:r>
      <w:r w:rsidDel="00000000" w:rsidR="00000000" w:rsidRPr="00000000">
        <w:rPr>
          <w:rtl w:val="0"/>
        </w:rPr>
        <w:t xml:space="preserve"> Se fomenta la toma de decisiones basada en la relación valor-precio y el análisis de datos económicos.</w:t>
      </w:r>
    </w:p>
    <w:p w:rsidR="00000000" w:rsidDel="00000000" w:rsidP="00000000" w:rsidRDefault="00000000" w:rsidRPr="00000000" w14:paraId="00000007">
      <w:pPr>
        <w:pStyle w:val="Heading3"/>
        <w:rPr/>
      </w:pPr>
      <w:bookmarkStart w:colFirst="0" w:colLast="0" w:name="_gfhw9mruqiql" w:id="1"/>
      <w:bookmarkEnd w:id="1"/>
      <w:r w:rsidDel="00000000" w:rsidR="00000000" w:rsidRPr="00000000">
        <w:rPr>
          <w:rtl w:val="0"/>
        </w:rPr>
        <w:t xml:space="preserve">2. Dificultades de aprendizaje más frecuentes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Basándose en los errores comunes identificados en las fuentes, el docente debe prestar especial atención a:</w:t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Concepto de fórmula:</w:t>
      </w:r>
      <w:r w:rsidDel="00000000" w:rsidR="00000000" w:rsidRPr="00000000">
        <w:rPr>
          <w:rtl w:val="0"/>
        </w:rPr>
        <w:t xml:space="preserve"> El olvido del signo </w:t>
      </w:r>
      <w:r w:rsidDel="00000000" w:rsidR="00000000" w:rsidRPr="00000000">
        <w:rPr>
          <w:b w:val="1"/>
          <w:bCs w:val="1"/>
          <w:rtl w:val="0"/>
        </w:rPr>
        <w:t xml:space="preserve">igual (=)</w:t>
      </w:r>
      <w:r w:rsidDel="00000000" w:rsidR="00000000" w:rsidRPr="00000000">
        <w:rPr>
          <w:rtl w:val="0"/>
        </w:rPr>
        <w:t xml:space="preserve"> al inicio, lo que provoca que Excel trate la instrucción como texto.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Tipado de datos:</w:t>
      </w:r>
      <w:r w:rsidDel="00000000" w:rsidR="00000000" w:rsidRPr="00000000">
        <w:rPr>
          <w:rtl w:val="0"/>
        </w:rPr>
        <w:t xml:space="preserve"> La confusión entre números y texto, a menudo causada por espacios adicionales, lo que impide que las funciones de suma o promedio operen correctamente (alineación a la izquierda).</w:t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Jerarquía de operaciones:</w:t>
      </w:r>
      <w:r w:rsidDel="00000000" w:rsidR="00000000" w:rsidRPr="00000000">
        <w:rPr>
          <w:rtl w:val="0"/>
        </w:rPr>
        <w:t xml:space="preserve"> Dificultad para usar </w:t>
      </w:r>
      <w:r w:rsidDel="00000000" w:rsidR="00000000" w:rsidRPr="00000000">
        <w:rPr>
          <w:b w:val="1"/>
          <w:bCs w:val="1"/>
          <w:rtl w:val="0"/>
        </w:rPr>
        <w:t xml:space="preserve">paréntesis</w:t>
      </w:r>
      <w:r w:rsidDel="00000000" w:rsidR="00000000" w:rsidRPr="00000000">
        <w:rPr>
          <w:rtl w:val="0"/>
        </w:rPr>
        <w:t xml:space="preserve"> en fórmulas complejas (como el cálculo de precio sin IVA), lo que altera el resultado matemático.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Referencias absolutas:</w:t>
      </w:r>
      <w:r w:rsidDel="00000000" w:rsidR="00000000" w:rsidRPr="00000000">
        <w:rPr>
          <w:rtl w:val="0"/>
        </w:rPr>
        <w:t xml:space="preserve"> La incomprensión de por qué se necesita el </w:t>
      </w:r>
      <w:r w:rsidDel="00000000" w:rsidR="00000000" w:rsidRPr="00000000">
        <w:rPr>
          <w:b w:val="1"/>
          <w:bCs w:val="1"/>
          <w:rtl w:val="0"/>
        </w:rPr>
        <w:t xml:space="preserve">signo $</w:t>
      </w:r>
      <w:r w:rsidDel="00000000" w:rsidR="00000000" w:rsidRPr="00000000">
        <w:rPr>
          <w:rtl w:val="0"/>
        </w:rPr>
        <w:t xml:space="preserve"> al copiar fórmulas de porcentaje, lo que desplaza el rango y genera errores en los totales.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Lógica de las funciones de resumen:</w:t>
      </w:r>
      <w:r w:rsidDel="00000000" w:rsidR="00000000" w:rsidRPr="00000000">
        <w:rPr>
          <w:rtl w:val="0"/>
        </w:rPr>
        <w:t xml:space="preserve"> El impacto de los </w:t>
      </w:r>
      <w:r w:rsidDel="00000000" w:rsidR="00000000" w:rsidRPr="00000000">
        <w:rPr>
          <w:b w:val="1"/>
          <w:bCs w:val="1"/>
          <w:rtl w:val="0"/>
        </w:rPr>
        <w:t xml:space="preserve">ceros frente a celdas vacías</w:t>
      </w:r>
      <w:r w:rsidDel="00000000" w:rsidR="00000000" w:rsidRPr="00000000">
        <w:rPr>
          <w:rtl w:val="0"/>
        </w:rPr>
        <w:t xml:space="preserve"> en la función PROMEDIO, donde un cero reduce la media pero una celda vacía es ignorada.</w:t>
      </w:r>
    </w:p>
    <w:p w:rsidR="00000000" w:rsidDel="00000000" w:rsidP="00000000" w:rsidRDefault="00000000" w:rsidRPr="00000000" w14:paraId="0000000E">
      <w:pPr>
        <w:pStyle w:val="Heading3"/>
        <w:rPr/>
      </w:pPr>
      <w:bookmarkStart w:colFirst="0" w:colLast="0" w:name="_vhrj7qwjg34o" w:id="2"/>
      <w:bookmarkEnd w:id="2"/>
      <w:r w:rsidDel="00000000" w:rsidR="00000000" w:rsidRPr="00000000">
        <w:rPr>
          <w:rtl w:val="0"/>
        </w:rPr>
        <w:t xml:space="preserve">3. Sugerencias de adaptación (Base digital menor)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Para alumnos con dificultades en el manejo tecnológico, se recomiendan las siguientes estrategias: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Diseño de microtareas:</w:t>
      </w:r>
      <w:r w:rsidDel="00000000" w:rsidR="00000000" w:rsidRPr="00000000">
        <w:rPr>
          <w:rtl w:val="0"/>
        </w:rPr>
        <w:t xml:space="preserve"> Dividir las tareas grandes en pasos muy breves y cerrados (identificar, luego calcular, luego verificar).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Uso de plantillas y ejemplos guiados:</w:t>
      </w:r>
      <w:r w:rsidDel="00000000" w:rsidR="00000000" w:rsidRPr="00000000">
        <w:rPr>
          <w:rtl w:val="0"/>
        </w:rPr>
        <w:t xml:space="preserve"> Proporcionar archivos con la estructura ya creada para que el alumno se centre solo en la lógica del cálculo.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Priorizar el teclado sobre el ratón:</w:t>
      </w:r>
      <w:r w:rsidDel="00000000" w:rsidR="00000000" w:rsidRPr="00000000">
        <w:rPr>
          <w:rtl w:val="0"/>
        </w:rPr>
        <w:t xml:space="preserve"> Enseñar atajos básicos (Tab para derecha, Intro para abajo, teclas de dirección) para reducir la carga cognitiva de la navegación.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Material de apoyo visual:</w:t>
      </w:r>
      <w:r w:rsidDel="00000000" w:rsidR="00000000" w:rsidRPr="00000000">
        <w:rPr>
          <w:rtl w:val="0"/>
        </w:rPr>
        <w:t xml:space="preserve"> Usar "píldoras de estudio" cortas y claras centradas en una sola función cada vez.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Fomento de la coevaluación:</w:t>
      </w:r>
      <w:r w:rsidDel="00000000" w:rsidR="00000000" w:rsidRPr="00000000">
        <w:rPr>
          <w:rtl w:val="0"/>
        </w:rPr>
        <w:t xml:space="preserve"> Permitir que los alumnos revisen sus archivos entre pares mediante listas de verificación sencillas antes de la entrega final.</w:t>
      </w:r>
    </w:p>
    <w:p w:rsidR="00000000" w:rsidDel="00000000" w:rsidP="00000000" w:rsidRDefault="00000000" w:rsidRPr="00000000" w14:paraId="00000015">
      <w:pPr>
        <w:pStyle w:val="Heading3"/>
        <w:rPr/>
      </w:pPr>
      <w:bookmarkStart w:colFirst="0" w:colLast="0" w:name="_jbz1886lbt01" w:id="3"/>
      <w:bookmarkEnd w:id="3"/>
      <w:r w:rsidDel="00000000" w:rsidR="00000000" w:rsidRPr="00000000">
        <w:rPr>
          <w:rtl w:val="0"/>
        </w:rPr>
        <w:t xml:space="preserve">4. Indicadores de adquisición de competencias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Se considera que el alumno ha adquirido las competencias cuando es capaz de: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Interpretar y organizar datos:</w:t>
      </w:r>
      <w:r w:rsidDel="00000000" w:rsidR="00000000" w:rsidRPr="00000000">
        <w:rPr>
          <w:rtl w:val="0"/>
        </w:rPr>
        <w:t xml:space="preserve"> Identifica correctamente direcciones de celdas y define rangos adecuados para cada cálculo.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Aplicar herramientas apropiadas:</w:t>
      </w:r>
      <w:r w:rsidDel="00000000" w:rsidR="00000000" w:rsidRPr="00000000">
        <w:rPr>
          <w:rtl w:val="0"/>
        </w:rPr>
        <w:t xml:space="preserve"> Elige la función correcta según la necesidad (ej. </w:t>
      </w:r>
      <w:r w:rsidDel="00000000" w:rsidR="00000000" w:rsidRPr="00000000">
        <w:rPr>
          <w:b w:val="1"/>
          <w:bCs w:val="1"/>
          <w:rtl w:val="0"/>
        </w:rPr>
        <w:t xml:space="preserve">MAX</w:t>
      </w:r>
      <w:r w:rsidDel="00000000" w:rsidR="00000000" w:rsidRPr="00000000">
        <w:rPr>
          <w:rtl w:val="0"/>
        </w:rPr>
        <w:t xml:space="preserve"> para buscar el valor más alto o </w:t>
      </w:r>
      <w:r w:rsidDel="00000000" w:rsidR="00000000" w:rsidRPr="00000000">
        <w:rPr>
          <w:b w:val="1"/>
          <w:bCs w:val="1"/>
          <w:rtl w:val="0"/>
        </w:rPr>
        <w:t xml:space="preserve">SUMA</w:t>
      </w:r>
      <w:r w:rsidDel="00000000" w:rsidR="00000000" w:rsidRPr="00000000">
        <w:rPr>
          <w:rtl w:val="0"/>
        </w:rPr>
        <w:t xml:space="preserve"> para totales).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Verificar la validez de las soluciones:</w:t>
      </w:r>
      <w:r w:rsidDel="00000000" w:rsidR="00000000" w:rsidRPr="00000000">
        <w:rPr>
          <w:rtl w:val="0"/>
        </w:rPr>
        <w:t xml:space="preserve"> Comprueba si los resultados son coherentes y no deja celdas con errores o vacías en las columnas de totales.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Automatizar procesos:</w:t>
      </w:r>
      <w:r w:rsidDel="00000000" w:rsidR="00000000" w:rsidRPr="00000000">
        <w:rPr>
          <w:rtl w:val="0"/>
        </w:rPr>
        <w:t xml:space="preserve"> Utiliza el </w:t>
      </w:r>
      <w:r w:rsidDel="00000000" w:rsidR="00000000" w:rsidRPr="00000000">
        <w:rPr>
          <w:b w:val="1"/>
          <w:bCs w:val="1"/>
          <w:rtl w:val="0"/>
        </w:rPr>
        <w:t xml:space="preserve">controlador de relleno</w:t>
      </w:r>
      <w:r w:rsidDel="00000000" w:rsidR="00000000" w:rsidRPr="00000000">
        <w:rPr>
          <w:rtl w:val="0"/>
        </w:rPr>
        <w:t xml:space="preserve"> para copiar fórmulas de forma eficiente, demostrando que comprende las referencias de celda.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